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4E" w:rsidRPr="00A27816" w:rsidRDefault="00A30C4E" w:rsidP="00A27816">
      <w:pPr>
        <w:widowControl/>
        <w:snapToGrid w:val="0"/>
        <w:spacing w:line="420" w:lineRule="exact"/>
        <w:jc w:val="center"/>
        <w:rPr>
          <w:rFonts w:ascii="標楷體" w:eastAsia="標楷體" w:hAnsi="標楷體" w:cs="Times New Roman" w:hint="eastAsia"/>
          <w:b/>
          <w:kern w:val="0"/>
          <w:sz w:val="40"/>
          <w:szCs w:val="40"/>
          <w:u w:val="single"/>
        </w:rPr>
      </w:pPr>
      <w:r w:rsidRPr="00A30C4E">
        <w:rPr>
          <w:rFonts w:ascii="標楷體" w:eastAsia="標楷體" w:hAnsi="標楷體" w:cs="Times New Roman" w:hint="eastAsia"/>
          <w:b/>
          <w:kern w:val="0"/>
          <w:sz w:val="40"/>
          <w:szCs w:val="40"/>
          <w:u w:val="single"/>
        </w:rPr>
        <w:t>消費者信心之</w:t>
      </w:r>
      <w:r w:rsidRPr="00A30C4E">
        <w:rPr>
          <w:rFonts w:ascii="標楷體" w:eastAsia="標楷體" w:hAnsi="標楷體" w:cs="Times New Roman"/>
          <w:b/>
          <w:kern w:val="0"/>
          <w:sz w:val="40"/>
          <w:szCs w:val="40"/>
          <w:u w:val="single"/>
        </w:rPr>
        <w:t>2012</w:t>
      </w:r>
      <w:r w:rsidR="00A27816" w:rsidRPr="00A27816">
        <w:rPr>
          <w:rFonts w:ascii="標楷體" w:eastAsia="標楷體" w:hAnsi="標楷體" w:cs="Times New Roman" w:hint="eastAsia"/>
          <w:b/>
          <w:kern w:val="0"/>
          <w:sz w:val="40"/>
          <w:szCs w:val="40"/>
          <w:u w:val="single"/>
        </w:rPr>
        <w:t>年台灣地區城市消費力指數</w:t>
      </w:r>
    </w:p>
    <w:p w:rsidR="00A30C4E" w:rsidRPr="00A27816" w:rsidRDefault="00A30C4E" w:rsidP="00A27816">
      <w:pPr>
        <w:snapToGrid w:val="0"/>
        <w:spacing w:beforeLines="50" w:line="440" w:lineRule="exact"/>
        <w:jc w:val="center"/>
        <w:rPr>
          <w:rFonts w:ascii="標楷體" w:eastAsia="標楷體" w:hAnsi="標楷體" w:cs="Times New Roman"/>
          <w:b/>
          <w:i/>
          <w:color w:val="FF0000"/>
          <w:sz w:val="48"/>
          <w:szCs w:val="48"/>
          <w:u w:val="single"/>
        </w:rPr>
      </w:pPr>
      <w:r w:rsidRPr="00A27816">
        <w:rPr>
          <w:rFonts w:ascii="標楷體" w:eastAsia="標楷體" w:hAnsi="標楷體" w:cs="Times New Roman" w:hint="eastAsia"/>
          <w:b/>
          <w:i/>
          <w:color w:val="FF0000"/>
          <w:sz w:val="40"/>
          <w:szCs w:val="40"/>
          <w:u w:val="single"/>
        </w:rPr>
        <w:t>台灣城市旅遊相關消費力指數分析</w:t>
      </w:r>
    </w:p>
    <w:p w:rsidR="00A27816" w:rsidRPr="00A27816" w:rsidRDefault="00A27816" w:rsidP="00A27816">
      <w:pPr>
        <w:pStyle w:val="a3"/>
        <w:snapToGrid w:val="0"/>
        <w:spacing w:line="420" w:lineRule="exact"/>
        <w:ind w:left="360"/>
        <w:jc w:val="center"/>
        <w:rPr>
          <w:rFonts w:ascii="標楷體" w:eastAsia="標楷體" w:hAnsi="標楷體" w:hint="eastAsia"/>
          <w:sz w:val="40"/>
          <w:szCs w:val="40"/>
        </w:rPr>
      </w:pPr>
      <w:r w:rsidRPr="00A27816">
        <w:rPr>
          <w:rFonts w:ascii="標楷體" w:eastAsia="標楷體" w:hAnsi="標楷體" w:hint="eastAsia"/>
          <w:b/>
          <w:sz w:val="40"/>
          <w:szCs w:val="40"/>
        </w:rPr>
        <w:t>記者</w:t>
      </w:r>
      <w:r w:rsidRPr="00A30C4E">
        <w:rPr>
          <w:rFonts w:ascii="標楷體" w:eastAsia="標楷體" w:hAnsi="標楷體" w:hint="eastAsia"/>
          <w:b/>
          <w:sz w:val="40"/>
          <w:szCs w:val="40"/>
        </w:rPr>
        <w:t>會</w:t>
      </w:r>
    </w:p>
    <w:p w:rsidR="00A30C4E" w:rsidRPr="00A27816" w:rsidRDefault="00A30C4E" w:rsidP="00A30C4E">
      <w:pPr>
        <w:pStyle w:val="a3"/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 w:hint="eastAsia"/>
          <w:b/>
          <w:sz w:val="32"/>
          <w:szCs w:val="32"/>
        </w:rPr>
      </w:pPr>
      <w:r w:rsidRPr="00A27816">
        <w:rPr>
          <w:rFonts w:ascii="標楷體" w:eastAsia="標楷體" w:hAnsi="標楷體" w:hint="eastAsia"/>
          <w:b/>
          <w:sz w:val="32"/>
          <w:szCs w:val="32"/>
          <w:lang w:eastAsia="zh-CN"/>
        </w:rPr>
        <w:t>時間：</w:t>
      </w:r>
      <w:r w:rsidRPr="00A27816">
        <w:rPr>
          <w:rFonts w:ascii="標楷體" w:eastAsia="標楷體" w:hAnsi="標楷體" w:cs="Times New Roman"/>
          <w:b/>
          <w:sz w:val="32"/>
          <w:szCs w:val="32"/>
        </w:rPr>
        <w:t>2012</w:t>
      </w:r>
      <w:r w:rsidRPr="00A27816">
        <w:rPr>
          <w:rFonts w:ascii="標楷體" w:eastAsia="標楷體" w:hAnsi="標楷體" w:hint="eastAsia"/>
          <w:b/>
          <w:sz w:val="32"/>
          <w:szCs w:val="32"/>
          <w:lang w:eastAsia="zh-CN"/>
        </w:rPr>
        <w:t>年</w:t>
      </w:r>
      <w:r w:rsidRPr="00A27816">
        <w:rPr>
          <w:rFonts w:ascii="標楷體" w:eastAsia="標楷體" w:hAnsi="標楷體" w:hint="eastAsia"/>
          <w:b/>
          <w:sz w:val="32"/>
          <w:szCs w:val="32"/>
        </w:rPr>
        <w:t>10</w:t>
      </w:r>
      <w:r w:rsidRPr="00A27816">
        <w:rPr>
          <w:rFonts w:ascii="標楷體" w:eastAsia="標楷體" w:hAnsi="標楷體" w:hint="eastAsia"/>
          <w:b/>
          <w:sz w:val="32"/>
          <w:szCs w:val="32"/>
          <w:lang w:eastAsia="zh-CN"/>
        </w:rPr>
        <w:t>月</w:t>
      </w:r>
      <w:r w:rsidRPr="00A27816">
        <w:rPr>
          <w:rFonts w:ascii="標楷體" w:eastAsia="標楷體" w:hAnsi="標楷體" w:cs="Times New Roman"/>
          <w:b/>
          <w:sz w:val="32"/>
          <w:szCs w:val="32"/>
        </w:rPr>
        <w:t>30</w:t>
      </w:r>
      <w:r w:rsidRPr="00A27816">
        <w:rPr>
          <w:rFonts w:ascii="標楷體" w:eastAsia="標楷體" w:hAnsi="標楷體" w:hint="eastAsia"/>
          <w:b/>
          <w:sz w:val="32"/>
          <w:szCs w:val="32"/>
          <w:lang w:eastAsia="zh-CN"/>
        </w:rPr>
        <w:t>日（星期</w:t>
      </w:r>
      <w:r w:rsidRPr="00A27816">
        <w:rPr>
          <w:rFonts w:ascii="標楷體" w:eastAsia="標楷體" w:hAnsi="標楷體" w:hint="eastAsia"/>
          <w:b/>
          <w:sz w:val="32"/>
          <w:szCs w:val="32"/>
        </w:rPr>
        <w:t>二</w:t>
      </w:r>
      <w:r w:rsidRPr="00A27816">
        <w:rPr>
          <w:rFonts w:ascii="標楷體" w:eastAsia="標楷體" w:hAnsi="標楷體" w:hint="eastAsia"/>
          <w:b/>
          <w:sz w:val="32"/>
          <w:szCs w:val="32"/>
          <w:lang w:eastAsia="zh-CN"/>
        </w:rPr>
        <w:t>）上午</w:t>
      </w:r>
      <w:r w:rsidRPr="00A27816">
        <w:rPr>
          <w:rFonts w:ascii="標楷體" w:eastAsia="標楷體" w:hAnsi="標楷體" w:hint="eastAsia"/>
          <w:b/>
          <w:sz w:val="32"/>
          <w:szCs w:val="32"/>
        </w:rPr>
        <w:t>10</w:t>
      </w:r>
      <w:r w:rsidRPr="00A27816">
        <w:rPr>
          <w:rFonts w:ascii="標楷體" w:eastAsia="標楷體" w:hAnsi="標楷體" w:cs="Times New Roman"/>
          <w:b/>
          <w:sz w:val="32"/>
          <w:szCs w:val="32"/>
        </w:rPr>
        <w:t xml:space="preserve">:00AM  </w:t>
      </w:r>
    </w:p>
    <w:p w:rsidR="00A30C4E" w:rsidRPr="00A27816" w:rsidRDefault="00A30C4E" w:rsidP="00A27816">
      <w:pPr>
        <w:pStyle w:val="a3"/>
        <w:numPr>
          <w:ilvl w:val="0"/>
          <w:numId w:val="1"/>
        </w:numPr>
        <w:snapToGrid w:val="0"/>
        <w:ind w:left="357"/>
        <w:rPr>
          <w:rFonts w:ascii="標楷體" w:eastAsia="標楷體" w:hAnsi="標楷體" w:cs="Times New Roman" w:hint="eastAsia"/>
          <w:b/>
          <w:sz w:val="32"/>
          <w:szCs w:val="32"/>
        </w:rPr>
      </w:pPr>
      <w:r w:rsidRPr="00A27816">
        <w:rPr>
          <w:rFonts w:ascii="標楷體" w:eastAsia="標楷體" w:hAnsi="標楷體" w:hint="eastAsia"/>
          <w:b/>
          <w:sz w:val="32"/>
          <w:szCs w:val="32"/>
        </w:rPr>
        <w:t>場地：公平交易委員會競爭政策中心會議室</w:t>
      </w:r>
    </w:p>
    <w:p w:rsidR="00A30C4E" w:rsidRPr="00A27816" w:rsidRDefault="00A30C4E" w:rsidP="00A27816">
      <w:pPr>
        <w:pStyle w:val="a3"/>
        <w:snapToGrid w:val="0"/>
        <w:ind w:left="357"/>
        <w:rPr>
          <w:rFonts w:ascii="標楷體" w:eastAsia="標楷體" w:hAnsi="標楷體" w:cs="Times New Roman"/>
          <w:b/>
          <w:sz w:val="32"/>
          <w:szCs w:val="32"/>
        </w:rPr>
      </w:pPr>
      <w:r w:rsidRPr="00A27816">
        <w:rPr>
          <w:rFonts w:ascii="標楷體" w:eastAsia="標楷體" w:hAnsi="標楷體" w:hint="eastAsia"/>
          <w:b/>
          <w:sz w:val="32"/>
          <w:szCs w:val="32"/>
        </w:rPr>
        <w:t xml:space="preserve">      (</w:t>
      </w:r>
      <w:r w:rsidRPr="00A27816">
        <w:rPr>
          <w:rFonts w:ascii="標楷體" w:eastAsia="標楷體" w:hAnsi="標楷體" w:hint="eastAsia"/>
          <w:b/>
          <w:color w:val="000000"/>
          <w:sz w:val="32"/>
          <w:szCs w:val="32"/>
        </w:rPr>
        <w:t>地址：台北市北平東路三十號二樓)</w:t>
      </w:r>
    </w:p>
    <w:p w:rsidR="00A27816" w:rsidRPr="00A27816" w:rsidRDefault="00A30C4E" w:rsidP="00A27816">
      <w:pPr>
        <w:pStyle w:val="a3"/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</w:pPr>
      <w:r w:rsidRPr="00A27816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  <w:lang w:eastAsia="zh-CN"/>
        </w:rPr>
        <w:t>主辦單位：</w:t>
      </w:r>
      <w:r w:rsidRPr="00A2781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CN"/>
        </w:rPr>
        <w:t>輔仁大學管理學院商學研究所</w:t>
      </w:r>
      <w:r w:rsidR="00A27816" w:rsidRPr="00A2781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A2781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CN"/>
        </w:rPr>
        <w:t xml:space="preserve"> 輔仁大學管理學院</w:t>
      </w:r>
    </w:p>
    <w:p w:rsidR="00A30C4E" w:rsidRPr="00A27816" w:rsidRDefault="00A30C4E" w:rsidP="00A27816">
      <w:pPr>
        <w:pStyle w:val="a3"/>
        <w:snapToGrid w:val="0"/>
        <w:spacing w:line="420" w:lineRule="exact"/>
        <w:ind w:left="36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A27816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 xml:space="preserve"> </w:t>
      </w:r>
      <w:r w:rsidR="00A27816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 xml:space="preserve"> </w:t>
      </w:r>
      <w:r w:rsidRPr="00A27816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CN"/>
        </w:rPr>
        <w:t>協辦單位：</w:t>
      </w:r>
      <w:r w:rsidRPr="00A2781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全國意向顧問</w:t>
      </w:r>
      <w:r w:rsidRPr="00A2781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(</w:t>
      </w:r>
      <w:r w:rsidRPr="00A2781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股</w:t>
      </w:r>
      <w:r w:rsidRPr="00A2781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)</w:t>
      </w:r>
      <w:r w:rsidRPr="00A2781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有限公司、全國達康</w:t>
      </w:r>
      <w:r w:rsidRPr="00A2781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(</w:t>
      </w:r>
      <w:r w:rsidRPr="00A2781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股</w:t>
      </w:r>
      <w:r w:rsidRPr="00A2781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)</w:t>
      </w:r>
      <w:r w:rsidRPr="00A2781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有限公司、</w:t>
      </w:r>
      <w:r w:rsidRPr="00A27816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中華資料採礦協會、政治大學商學院資料採礦中心</w:t>
      </w:r>
    </w:p>
    <w:p w:rsidR="00A30C4E" w:rsidRPr="00A30C4E" w:rsidRDefault="00A30C4E" w:rsidP="00A30C4E">
      <w:pPr>
        <w:widowControl/>
        <w:snapToGrid w:val="0"/>
        <w:spacing w:before="100" w:beforeAutospacing="1" w:after="100" w:afterAutospacing="1"/>
        <w:rPr>
          <w:rFonts w:ascii="標楷體" w:eastAsia="標楷體" w:hAnsi="標楷體" w:cs="Times New Roman"/>
          <w:b/>
          <w:bCs/>
          <w:color w:val="0000FF"/>
          <w:kern w:val="0"/>
          <w:sz w:val="26"/>
          <w:u w:val="single"/>
        </w:rPr>
      </w:pPr>
      <w:r w:rsidRPr="00A30C4E">
        <w:rPr>
          <w:rFonts w:ascii="標楷體" w:eastAsia="標楷體" w:hAnsi="標楷體" w:cs="Times New Roman" w:hint="eastAsia"/>
          <w:b/>
          <w:bCs/>
          <w:color w:val="0000FF"/>
          <w:kern w:val="0"/>
          <w:sz w:val="26"/>
          <w:u w:val="single"/>
        </w:rPr>
        <w:t>活動聯絡人：鄧茗芳(輔仁大學商學研究所秘書)</w:t>
      </w:r>
    </w:p>
    <w:p w:rsidR="00A30C4E" w:rsidRPr="00A30C4E" w:rsidRDefault="00A30C4E" w:rsidP="00A30C4E">
      <w:pPr>
        <w:widowControl/>
        <w:snapToGrid w:val="0"/>
        <w:rPr>
          <w:rFonts w:ascii="Times New Roman" w:eastAsia="新細明體" w:hAnsi="Times New Roman" w:cs="Times New Roman" w:hint="eastAsia"/>
          <w:b/>
          <w:bCs/>
          <w:color w:val="666666"/>
          <w:kern w:val="0"/>
          <w:sz w:val="26"/>
        </w:rPr>
      </w:pPr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電話：</w:t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(02)2905-3986</w:t>
      </w:r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傳真：</w:t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(02)2905-2015</w:t>
      </w:r>
    </w:p>
    <w:p w:rsidR="00A30C4E" w:rsidRPr="00A30C4E" w:rsidRDefault="00A30C4E" w:rsidP="00A30C4E">
      <w:pPr>
        <w:widowControl/>
        <w:snapToGrid w:val="0"/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</w:pPr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信箱：</w:t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fldChar w:fldCharType="begin"/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instrText xml:space="preserve"> HYPERLINK "mailto:049782@mail.fju.edu.tw" </w:instrText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fldChar w:fldCharType="separate"/>
      </w:r>
      <w:r w:rsidRPr="00A30C4E">
        <w:rPr>
          <w:rFonts w:ascii="Times New Roman" w:eastAsia="新細明體" w:hAnsi="Times New Roman" w:cs="Times New Roman"/>
          <w:b/>
          <w:bCs/>
          <w:color w:val="0000FF"/>
          <w:kern w:val="0"/>
          <w:sz w:val="26"/>
          <w:u w:val="single"/>
        </w:rPr>
        <w:t>049782@mail.fju.edu.tw</w:t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fldChar w:fldCharType="end"/>
      </w:r>
    </w:p>
    <w:p w:rsidR="00A30C4E" w:rsidRPr="00A30C4E" w:rsidRDefault="00A30C4E" w:rsidP="00A30C4E">
      <w:pPr>
        <w:widowControl/>
        <w:snapToGrid w:val="0"/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</w:pPr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地址：</w:t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24205</w:t>
      </w:r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台北縣新莊市中正路</w:t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510</w:t>
      </w:r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號利</w:t>
      </w:r>
      <w:proofErr w:type="gramStart"/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瑪</w:t>
      </w:r>
      <w:proofErr w:type="gramEnd"/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竇大樓</w:t>
      </w:r>
      <w:r w:rsidRPr="00A30C4E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309</w:t>
      </w:r>
      <w:r w:rsidRPr="00A30C4E">
        <w:rPr>
          <w:rFonts w:ascii="Times New Roman" w:eastAsia="標楷體" w:hAnsi="Times New Roman" w:cs="Times New Roman" w:hint="eastAsia"/>
          <w:b/>
          <w:bCs/>
          <w:color w:val="666666"/>
          <w:kern w:val="0"/>
          <w:sz w:val="26"/>
        </w:rPr>
        <w:t>室</w:t>
      </w:r>
    </w:p>
    <w:p w:rsidR="00A30C4E" w:rsidRPr="00A30C4E" w:rsidRDefault="00A30C4E" w:rsidP="00A30C4E">
      <w:pPr>
        <w:widowControl/>
        <w:snapToGrid w:val="0"/>
        <w:spacing w:before="50" w:line="440" w:lineRule="exact"/>
        <w:rPr>
          <w:rFonts w:ascii="Times New Roman" w:eastAsia="標楷體" w:hAnsi="Times New Roman"/>
          <w:kern w:val="0"/>
          <w:sz w:val="28"/>
          <w:szCs w:val="28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53"/>
        <w:gridCol w:w="3802"/>
      </w:tblGrid>
      <w:tr w:rsidR="00A30C4E" w:rsidRPr="00A30C4E" w:rsidTr="00A30C4E">
        <w:trPr>
          <w:jc w:val="center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4E" w:rsidRPr="00A30C4E" w:rsidRDefault="00A30C4E" w:rsidP="00A30C4E">
            <w:pPr>
              <w:widowControl/>
              <w:rPr>
                <w:rFonts w:ascii="Times New Roman" w:eastAsia="標楷體" w:hAnsi="Times New Roman" w:cs="Times New Roman"/>
                <w:b/>
                <w:color w:val="0000CC"/>
                <w:kern w:val="0"/>
                <w:sz w:val="28"/>
                <w:szCs w:val="28"/>
              </w:rPr>
            </w:pPr>
            <w:r w:rsidRPr="00A30C4E">
              <w:rPr>
                <w:rFonts w:ascii="Times New Roman" w:eastAsia="標楷體" w:hAnsi="Times New Roman" w:cs="Times New Roman" w:hint="eastAsia"/>
                <w:b/>
                <w:color w:val="0000CC"/>
                <w:kern w:val="0"/>
                <w:sz w:val="28"/>
                <w:szCs w:val="28"/>
              </w:rPr>
              <w:t>全國意向</w:t>
            </w:r>
            <w:proofErr w:type="spellStart"/>
            <w:r w:rsidRPr="00A30C4E">
              <w:rPr>
                <w:rFonts w:ascii="Times New Roman" w:eastAsia="標楷體" w:hAnsi="Times New Roman" w:cs="Times New Roman"/>
                <w:b/>
                <w:color w:val="0000CC"/>
                <w:kern w:val="0"/>
                <w:sz w:val="28"/>
                <w:szCs w:val="28"/>
              </w:rPr>
              <w:t>Trendgo</w:t>
            </w:r>
            <w:proofErr w:type="spellEnd"/>
            <w:r w:rsidRPr="00A30C4E">
              <w:rPr>
                <w:rFonts w:ascii="Times New Roman" w:eastAsia="標楷體" w:hAnsi="Times New Roman" w:cs="Times New Roman"/>
                <w:b/>
                <w:color w:val="0000CC"/>
                <w:kern w:val="0"/>
                <w:sz w:val="28"/>
                <w:szCs w:val="28"/>
              </w:rPr>
              <w:t>+</w:t>
            </w:r>
          </w:p>
          <w:p w:rsidR="00A30C4E" w:rsidRPr="00A30C4E" w:rsidRDefault="00A30C4E" w:rsidP="00A30C4E">
            <w:pPr>
              <w:widowControl/>
              <w:rPr>
                <w:rFonts w:ascii="Times New Roman" w:eastAsia="標楷體" w:hAnsi="Times New Roman" w:cs="Times New Roman"/>
                <w:b/>
                <w:color w:val="0000CC"/>
                <w:kern w:val="0"/>
                <w:sz w:val="28"/>
                <w:szCs w:val="28"/>
              </w:rPr>
            </w:pPr>
            <w:r w:rsidRPr="00A30C4E">
              <w:rPr>
                <w:rFonts w:ascii="Times New Roman" w:eastAsia="標楷體" w:hAnsi="Times New Roman" w:cs="Times New Roman" w:hint="eastAsia"/>
                <w:b/>
                <w:color w:val="0000CC"/>
                <w:kern w:val="0"/>
                <w:sz w:val="28"/>
                <w:szCs w:val="28"/>
              </w:rPr>
              <w:t>市場調查雲端資料庫</w:t>
            </w:r>
          </w:p>
          <w:p w:rsidR="00A30C4E" w:rsidRPr="00A30C4E" w:rsidRDefault="00A30C4E" w:rsidP="00A30C4E">
            <w:pPr>
              <w:widowControl/>
              <w:rPr>
                <w:rFonts w:ascii="Times New Roman" w:eastAsia="標楷體" w:hAnsi="Times New Roman" w:cs="Times New Roman"/>
                <w:b/>
                <w:color w:val="0000CC"/>
                <w:kern w:val="0"/>
                <w:sz w:val="22"/>
              </w:rPr>
            </w:pPr>
            <w:hyperlink r:id="rId5" w:history="1">
              <w:r w:rsidRPr="00A30C4E">
                <w:rPr>
                  <w:rFonts w:ascii="Times New Roman" w:eastAsia="標楷體" w:hAnsi="Times New Roman" w:cs="Times New Roman"/>
                  <w:b/>
                  <w:color w:val="0000CC"/>
                  <w:kern w:val="0"/>
                  <w:sz w:val="28"/>
                  <w:u w:val="single"/>
                </w:rPr>
                <w:t>http://plus.trendgo.com.tw/Home/Index</w:t>
              </w:r>
            </w:hyperlink>
          </w:p>
          <w:p w:rsidR="00A30C4E" w:rsidRPr="00A30C4E" w:rsidRDefault="00A30C4E" w:rsidP="00A30C4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A30C4E" w:rsidRPr="00A30C4E" w:rsidRDefault="00A30C4E" w:rsidP="00A30C4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4E" w:rsidRPr="00A30C4E" w:rsidRDefault="00A30C4E" w:rsidP="00A30C4E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CC"/>
                <w:kern w:val="0"/>
                <w:sz w:val="28"/>
                <w:szCs w:val="28"/>
              </w:rPr>
            </w:pPr>
            <w:r w:rsidRPr="00A30C4E">
              <w:rPr>
                <w:rFonts w:ascii="Times New Roman" w:eastAsia="標楷體" w:hAnsi="Times New Roman" w:cs="Times New Roman" w:hint="eastAsia"/>
                <w:b/>
                <w:color w:val="0000CC"/>
                <w:kern w:val="0"/>
                <w:sz w:val="28"/>
                <w:szCs w:val="28"/>
              </w:rPr>
              <w:t>全國達康</w:t>
            </w:r>
            <w:r w:rsidRPr="00A30C4E">
              <w:rPr>
                <w:rFonts w:ascii="Times New Roman" w:eastAsia="標楷體" w:hAnsi="Times New Roman" w:cs="Times New Roman" w:hint="eastAsia"/>
                <w:b/>
                <w:bCs/>
                <w:color w:val="0000CC"/>
                <w:kern w:val="0"/>
                <w:sz w:val="28"/>
              </w:rPr>
              <w:t>智慧商圈分析服務</w:t>
            </w:r>
          </w:p>
          <w:p w:rsidR="00A30C4E" w:rsidRPr="00A30C4E" w:rsidRDefault="00A30C4E" w:rsidP="00A30C4E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hyperlink r:id="rId6" w:history="1">
              <w:r w:rsidRPr="00A30C4E">
                <w:rPr>
                  <w:rFonts w:ascii="Times New Roman" w:eastAsia="標楷體" w:hAnsi="Times New Roman" w:cs="Times New Roman"/>
                  <w:b/>
                  <w:bCs/>
                  <w:color w:val="0000CC"/>
                  <w:kern w:val="0"/>
                  <w:sz w:val="28"/>
                  <w:u w:val="single"/>
                </w:rPr>
                <w:t>http://www/smrgeo.com.tw</w:t>
              </w:r>
            </w:hyperlink>
          </w:p>
          <w:p w:rsidR="00A30C4E" w:rsidRPr="00A30C4E" w:rsidRDefault="00A30C4E" w:rsidP="00A30C4E">
            <w:pPr>
              <w:widowControl/>
              <w:rPr>
                <w:rFonts w:ascii="Calibri" w:eastAsia="新細明體" w:hAnsi="Calibri" w:cs="新細明體"/>
                <w:b/>
                <w:bCs/>
                <w:kern w:val="0"/>
                <w:szCs w:val="24"/>
              </w:rPr>
            </w:pPr>
            <w:r w:rsidRPr="00A30C4E">
              <w:rPr>
                <w:rFonts w:ascii="Times New Roman" w:eastAsia="標楷體" w:hAnsi="Times New Roman" w:cs="新細明體" w:hint="eastAsia"/>
                <w:b/>
                <w:bCs/>
                <w:color w:val="0000CC"/>
                <w:kern w:val="0"/>
                <w:sz w:val="28"/>
              </w:rPr>
              <w:t>帳號：</w:t>
            </w:r>
            <w:r w:rsidRPr="00A30C4E">
              <w:rPr>
                <w:rFonts w:ascii="Calibri" w:eastAsia="標楷體" w:hAnsi="Calibri" w:cs="新細明體"/>
                <w:b/>
                <w:bCs/>
                <w:color w:val="0000CC"/>
                <w:kern w:val="0"/>
                <w:sz w:val="28"/>
              </w:rPr>
              <w:t>test</w:t>
            </w:r>
            <w:r w:rsidRPr="00A30C4E">
              <w:rPr>
                <w:rFonts w:ascii="Times New Roman" w:eastAsia="標楷體" w:hAnsi="Times New Roman" w:cs="Times New Roman"/>
                <w:b/>
                <w:bCs/>
                <w:color w:val="0000CC"/>
                <w:kern w:val="0"/>
                <w:sz w:val="28"/>
                <w:szCs w:val="28"/>
              </w:rPr>
              <w:br/>
            </w:r>
            <w:r w:rsidRPr="00A30C4E">
              <w:rPr>
                <w:rFonts w:ascii="Times New Roman" w:eastAsia="標楷體" w:hAnsi="Times New Roman" w:cs="新細明體" w:hint="eastAsia"/>
                <w:b/>
                <w:bCs/>
                <w:color w:val="0000CC"/>
                <w:kern w:val="0"/>
                <w:sz w:val="28"/>
              </w:rPr>
              <w:t>密碼：</w:t>
            </w:r>
            <w:proofErr w:type="spellStart"/>
            <w:r w:rsidRPr="00A30C4E">
              <w:rPr>
                <w:rFonts w:ascii="Calibri" w:eastAsia="標楷體" w:hAnsi="Calibri" w:cs="新細明體"/>
                <w:b/>
                <w:bCs/>
                <w:color w:val="0000CC"/>
                <w:kern w:val="0"/>
                <w:sz w:val="28"/>
              </w:rPr>
              <w:t>testuser</w:t>
            </w:r>
            <w:proofErr w:type="spellEnd"/>
          </w:p>
          <w:p w:rsidR="00A30C4E" w:rsidRPr="00A30C4E" w:rsidRDefault="00A30C4E" w:rsidP="00A30C4E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30C4E" w:rsidRPr="00A30C4E" w:rsidRDefault="00A30C4E" w:rsidP="00A30C4E">
      <w:pPr>
        <w:widowControl/>
        <w:snapToGrid w:val="0"/>
        <w:rPr>
          <w:rFonts w:ascii="Times New Roman" w:eastAsia="標楷體" w:hAnsi="Times New Roman" w:cs="Times New Roman"/>
          <w:b/>
          <w:color w:val="666666"/>
          <w:kern w:val="0"/>
          <w:szCs w:val="24"/>
        </w:rPr>
      </w:pPr>
    </w:p>
    <w:p w:rsidR="00A30C4E" w:rsidRPr="00A30C4E" w:rsidRDefault="00A30C4E" w:rsidP="00A30C4E">
      <w:pPr>
        <w:widowControl/>
        <w:spacing w:beforeAutospacing="1" w:afterAutospacing="1"/>
        <w:rPr>
          <w:rFonts w:ascii="Times New Roman" w:eastAsia="標楷體" w:hAnsi="Times New Roman" w:cs="Times New Roman"/>
          <w:b/>
          <w:kern w:val="0"/>
          <w:sz w:val="40"/>
          <w:szCs w:val="40"/>
        </w:rPr>
        <w:sectPr w:rsidR="00A30C4E" w:rsidRPr="00A30C4E">
          <w:pgSz w:w="12240" w:h="15840"/>
          <w:pgMar w:top="1440" w:right="1800" w:bottom="1440" w:left="1800" w:header="720" w:footer="720" w:gutter="0"/>
          <w:cols w:space="720"/>
        </w:sectPr>
      </w:pPr>
    </w:p>
    <w:p w:rsidR="00A30C4E" w:rsidRPr="00A30C4E" w:rsidRDefault="00A30C4E" w:rsidP="00A30C4E">
      <w:pPr>
        <w:widowControl/>
        <w:snapToGrid w:val="0"/>
        <w:spacing w:beforeLines="50" w:line="440" w:lineRule="exact"/>
        <w:jc w:val="center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 w:rsidRPr="00A30C4E"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lastRenderedPageBreak/>
        <w:t>消費者信心之</w:t>
      </w:r>
      <w:r w:rsidRPr="00A30C4E">
        <w:rPr>
          <w:rFonts w:ascii="Times New Roman" w:eastAsia="標楷體" w:hAnsi="Times New Roman" w:cs="Times New Roman"/>
          <w:b/>
          <w:kern w:val="0"/>
          <w:sz w:val="40"/>
          <w:szCs w:val="40"/>
        </w:rPr>
        <w:t>2012</w:t>
      </w:r>
      <w:r w:rsidRPr="00A30C4E"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t>年台灣地區城市消費力指數</w:t>
      </w:r>
    </w:p>
    <w:p w:rsidR="00A30C4E" w:rsidRPr="00A30C4E" w:rsidRDefault="00A30C4E" w:rsidP="00A30C4E">
      <w:pPr>
        <w:widowControl/>
        <w:snapToGrid w:val="0"/>
        <w:spacing w:beforeLines="50" w:line="440" w:lineRule="exact"/>
        <w:ind w:leftChars="-118" w:left="-283" w:firstLineChars="88" w:firstLine="282"/>
        <w:jc w:val="both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A30C4E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一、城市消費力指數說明</w:t>
      </w:r>
    </w:p>
    <w:p w:rsidR="00A30C4E" w:rsidRPr="00A30C4E" w:rsidRDefault="00A30C4E" w:rsidP="00A30C4E">
      <w:pPr>
        <w:widowControl/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輔仁大學管理學院商學研究所主辦、全國意向顧問股份有限公司、</w:t>
      </w:r>
      <w:r w:rsidRPr="00A30C4E">
        <w:rPr>
          <w:rFonts w:ascii="Times New Roman" w:eastAsia="標楷體" w:hAnsi="Times New Roman" w:cs="Times New Roman" w:hint="eastAsia"/>
          <w:spacing w:val="21"/>
          <w:kern w:val="0"/>
          <w:sz w:val="28"/>
          <w:szCs w:val="28"/>
        </w:rPr>
        <w:t>全國達康</w:t>
      </w:r>
      <w:r w:rsidRPr="00A30C4E">
        <w:rPr>
          <w:rFonts w:ascii="Times New Roman" w:eastAsia="標楷體" w:hAnsi="Times New Roman" w:cs="Times New Roman"/>
          <w:spacing w:val="21"/>
          <w:kern w:val="0"/>
          <w:sz w:val="28"/>
          <w:szCs w:val="28"/>
        </w:rPr>
        <w:t>(</w:t>
      </w:r>
      <w:r w:rsidRPr="00A30C4E">
        <w:rPr>
          <w:rFonts w:ascii="Times New Roman" w:eastAsia="標楷體" w:hAnsi="Times New Roman" w:cs="Times New Roman" w:hint="eastAsia"/>
          <w:spacing w:val="21"/>
          <w:kern w:val="0"/>
          <w:sz w:val="28"/>
          <w:szCs w:val="28"/>
        </w:rPr>
        <w:t>股</w:t>
      </w:r>
      <w:r w:rsidRPr="00A30C4E">
        <w:rPr>
          <w:rFonts w:ascii="Times New Roman" w:eastAsia="標楷體" w:hAnsi="Times New Roman" w:cs="Times New Roman"/>
          <w:spacing w:val="21"/>
          <w:kern w:val="0"/>
          <w:sz w:val="28"/>
          <w:szCs w:val="28"/>
        </w:rPr>
        <w:t>)</w:t>
      </w:r>
      <w:r w:rsidRPr="00A30C4E">
        <w:rPr>
          <w:rFonts w:ascii="Times New Roman" w:eastAsia="標楷體" w:hAnsi="Times New Roman" w:cs="Times New Roman" w:hint="eastAsia"/>
          <w:spacing w:val="21"/>
          <w:kern w:val="0"/>
          <w:sz w:val="28"/>
          <w:szCs w:val="28"/>
        </w:rPr>
        <w:t>有限公司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、中華資料採礦協會、政治大學商學院資料採礦中心協辦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;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整合了經濟及調查資料庫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hyperlink r:id="rId7" w:history="1">
        <w:r w:rsidRPr="00A30C4E">
          <w:rPr>
            <w:rFonts w:ascii="Times New Roman" w:eastAsia="標楷體" w:hAnsi="Times New Roman" w:cs="Times New Roman"/>
            <w:bCs/>
            <w:color w:val="000000"/>
            <w:kern w:val="0"/>
            <w:sz w:val="28"/>
            <w:u w:val="single"/>
          </w:rPr>
          <w:t>http://plus.trendgo.com.tw</w:t>
        </w:r>
      </w:hyperlink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,http://www.trend-go.com/)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，通過統計模型，構建了城市消費力指標，運用該指標對台澎金馬地區不同城市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村里鄉鎮縣市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之間的消費水準進行了估計及測算，分析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2010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年和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2011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年的城市消費力資料，更新資料至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2012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月為止，預測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2012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年的城市消費力資料。</w:t>
      </w:r>
    </w:p>
    <w:p w:rsidR="00A30C4E" w:rsidRDefault="00A30C4E" w:rsidP="00A30C4E">
      <w:pPr>
        <w:widowControl/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 w:hint="eastAsia"/>
          <w:kern w:val="0"/>
          <w:sz w:val="28"/>
          <w:szCs w:val="28"/>
        </w:rPr>
      </w:pP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城市消費力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spellStart"/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CityConsumptionPower</w:t>
      </w:r>
      <w:proofErr w:type="spellEnd"/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，簡稱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CCP)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，是一個綜合性評價指標，評價城市的整體消費能力，主要是城市人均消費力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(PCP)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與城市人口數之乘積；城市人均消費力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(PCP)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是由城市人口、社會消費品零售總額、城鎮居民人均可支配所得、消費性支出與非消費性支出等指標構成，根據每</w:t>
      </w:r>
      <w:proofErr w:type="gramStart"/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個</w:t>
      </w:r>
      <w:proofErr w:type="gramEnd"/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指標對</w:t>
      </w:r>
      <w:r w:rsidRPr="00A30C4E">
        <w:rPr>
          <w:rFonts w:ascii="Times New Roman" w:eastAsia="標楷體" w:hAnsi="Times New Roman" w:cs="Times New Roman"/>
          <w:kern w:val="0"/>
          <w:sz w:val="28"/>
          <w:szCs w:val="28"/>
        </w:rPr>
        <w:t>PCP</w:t>
      </w:r>
      <w:r w:rsidRPr="00A30C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的影響程度不同，賦予不同的權重，採用合成演算法建構了此綜合性評價指標，以衡量城市的整體消費能力。</w:t>
      </w:r>
    </w:p>
    <w:p w:rsidR="00A27816" w:rsidRPr="00F351E7" w:rsidRDefault="00A27816" w:rsidP="00A27816">
      <w:pPr>
        <w:snapToGrid w:val="0"/>
        <w:spacing w:beforeLines="50" w:line="440" w:lineRule="exact"/>
        <w:ind w:leftChars="-118" w:left="-283" w:firstLineChars="88" w:firstLine="282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二、旅遊</w:t>
      </w:r>
      <w:r w:rsidRPr="00F351E7">
        <w:rPr>
          <w:rFonts w:ascii="Times New Roman" w:eastAsia="標楷體" w:hAnsi="Times New Roman" w:cs="Times New Roman" w:hint="eastAsia"/>
          <w:b/>
          <w:sz w:val="32"/>
          <w:szCs w:val="32"/>
        </w:rPr>
        <w:t>相關指數說明</w:t>
      </w:r>
    </w:p>
    <w:p w:rsidR="00A27816" w:rsidRPr="0012487E" w:rsidRDefault="00A27816" w:rsidP="00A27816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2487E">
        <w:rPr>
          <w:rFonts w:ascii="Times New Roman" w:eastAsia="標楷體" w:hAnsi="Times New Roman" w:cs="Times New Roman" w:hint="eastAsia"/>
          <w:sz w:val="28"/>
          <w:szCs w:val="28"/>
        </w:rPr>
        <w:t>隨著國人語言能力提高、視野愈</w:t>
      </w:r>
      <w:proofErr w:type="gramStart"/>
      <w:r w:rsidRPr="0012487E">
        <w:rPr>
          <w:rFonts w:ascii="Times New Roman" w:eastAsia="標楷體" w:hAnsi="Times New Roman" w:cs="Times New Roman" w:hint="eastAsia"/>
          <w:sz w:val="28"/>
          <w:szCs w:val="28"/>
        </w:rPr>
        <w:t>開闊，</w:t>
      </w:r>
      <w:proofErr w:type="gramEnd"/>
      <w:r w:rsidRPr="0012487E">
        <w:rPr>
          <w:rFonts w:ascii="Times New Roman" w:eastAsia="標楷體" w:hAnsi="Times New Roman" w:cs="Times New Roman" w:hint="eastAsia"/>
          <w:sz w:val="28"/>
          <w:szCs w:val="28"/>
        </w:rPr>
        <w:t>台灣人的旅遊</w:t>
      </w:r>
      <w:r>
        <w:rPr>
          <w:rFonts w:ascii="Times New Roman" w:eastAsia="標楷體" w:hAnsi="Times New Roman" w:cs="Times New Roman" w:hint="eastAsia"/>
          <w:sz w:val="28"/>
          <w:szCs w:val="28"/>
        </w:rPr>
        <w:t>重要</w:t>
      </w:r>
      <w:r w:rsidRPr="0012487E">
        <w:rPr>
          <w:rFonts w:ascii="Times New Roman" w:eastAsia="標楷體" w:hAnsi="Times New Roman" w:cs="Times New Roman" w:hint="eastAsia"/>
          <w:sz w:val="28"/>
          <w:szCs w:val="28"/>
        </w:rPr>
        <w:t>性也愈來愈強。此議題更發展成觀光產業、交通運輸</w:t>
      </w:r>
      <w:r w:rsidRPr="0012487E">
        <w:rPr>
          <w:rFonts w:ascii="Times New Roman" w:eastAsia="標楷體" w:hAnsi="Times New Roman" w:cs="Times New Roman"/>
          <w:sz w:val="28"/>
          <w:szCs w:val="28"/>
        </w:rPr>
        <w:t>…</w:t>
      </w:r>
      <w:r w:rsidRPr="0012487E">
        <w:rPr>
          <w:rFonts w:ascii="Times New Roman" w:eastAsia="標楷體" w:hAnsi="Times New Roman" w:cs="Times New Roman" w:hint="eastAsia"/>
          <w:sz w:val="28"/>
          <w:szCs w:val="28"/>
        </w:rPr>
        <w:t>緊密連結，且影響重大的複雜課題，必須謹慎且有效處理的。</w:t>
      </w:r>
    </w:p>
    <w:p w:rsidR="00A27816" w:rsidRPr="0012487E" w:rsidRDefault="00A27816" w:rsidP="00A27816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12487E">
        <w:rPr>
          <w:rFonts w:ascii="Times New Roman" w:eastAsia="標楷體" w:hAnsi="Times New Roman" w:cs="Times New Roman" w:hint="eastAsia"/>
          <w:sz w:val="28"/>
          <w:szCs w:val="28"/>
        </w:rPr>
        <w:t>旅遊觀光業提升，可促進周邊商業發展，提升人民生活福祉的基本原則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。可以從</w:t>
      </w:r>
      <w:r w:rsidRPr="0012487E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城市消費力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(</w:t>
      </w:r>
      <w:r w:rsidRPr="0012487E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CCP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)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與</w:t>
      </w:r>
      <w:r w:rsidRPr="0012487E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城市人均消費力</w:t>
      </w:r>
      <w:r w:rsidRPr="0012487E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(PCP)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得知該城市之總體消費能力，利用該城市對於旅遊相關消費的需求評估，並考慮旅遊方面的套裝旅遊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(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不含自助旅遊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)</w:t>
      </w:r>
      <w:r w:rsidRPr="0012487E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因素，建構的一項指標，用以衡量該城市對於旅遊相關的消費能力。</w:t>
      </w:r>
    </w:p>
    <w:p w:rsidR="00A27816" w:rsidRPr="00A30C4E" w:rsidRDefault="00A27816" w:rsidP="00A30C4E">
      <w:pPr>
        <w:widowControl/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7B5E84" w:rsidRPr="00A30C4E" w:rsidRDefault="007B5E84">
      <w:pPr>
        <w:rPr>
          <w:rFonts w:hint="eastAsia"/>
        </w:rPr>
      </w:pPr>
    </w:p>
    <w:sectPr w:rsidR="007B5E84" w:rsidRPr="00A30C4E" w:rsidSect="007B5E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45A"/>
    <w:multiLevelType w:val="hybridMultilevel"/>
    <w:tmpl w:val="CC8487EA"/>
    <w:lvl w:ilvl="0" w:tplc="EB9A3692">
      <w:start w:val="1"/>
      <w:numFmt w:val="taiwaneseCountingThousand"/>
      <w:lvlText w:val="%1、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C4E"/>
    <w:rsid w:val="007B5E84"/>
    <w:rsid w:val="00A27816"/>
    <w:rsid w:val="00A3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A30C4E"/>
    <w:rPr>
      <w:color w:val="0000FF"/>
      <w:u w:val="single"/>
    </w:rPr>
  </w:style>
  <w:style w:type="character" w:styleId="a5">
    <w:name w:val="Strong"/>
    <w:basedOn w:val="a0"/>
    <w:uiPriority w:val="22"/>
    <w:qFormat/>
    <w:rsid w:val="00A30C4E"/>
    <w:rPr>
      <w:b/>
      <w:bCs/>
    </w:rPr>
  </w:style>
  <w:style w:type="paragraph" w:styleId="a6">
    <w:name w:val="header"/>
    <w:basedOn w:val="a"/>
    <w:link w:val="a7"/>
    <w:rsid w:val="00A30C4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rsid w:val="00A30C4E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公文(說明事項)"/>
    <w:basedOn w:val="a"/>
    <w:rsid w:val="00A30C4E"/>
    <w:pPr>
      <w:spacing w:line="500" w:lineRule="exact"/>
      <w:ind w:left="958" w:hanging="640"/>
    </w:pPr>
    <w:rPr>
      <w:rFonts w:ascii="Times New Roman" w:eastAsia="標楷體" w:hAnsi="Times New Roman" w:cs="Times New Roman"/>
      <w:noProof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lus.trendgo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smrgeo.com.tw" TargetMode="External"/><Relationship Id="rId5" Type="http://schemas.openxmlformats.org/officeDocument/2006/relationships/hyperlink" Target="http://plus.trendgo.com.tw/Home/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2012-10-28T15:09:00Z</dcterms:created>
  <dcterms:modified xsi:type="dcterms:W3CDTF">2012-10-28T15:27:00Z</dcterms:modified>
</cp:coreProperties>
</file>