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38" w:rsidRDefault="00324F4A" w:rsidP="00B76C01">
      <w:pPr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從</w:t>
      </w:r>
      <w:r>
        <w:rPr>
          <w:rFonts w:ascii="Times New Roman" w:eastAsia="標楷體" w:hAnsi="Times New Roman"/>
          <w:b/>
          <w:sz w:val="32"/>
          <w:szCs w:val="32"/>
        </w:rPr>
        <w:t>Trendgo</w:t>
      </w:r>
      <w:r>
        <w:rPr>
          <w:rFonts w:ascii="Times New Roman" w:eastAsia="標楷體" w:hAnsi="Times New Roman"/>
          <w:b/>
          <w:sz w:val="32"/>
          <w:szCs w:val="32"/>
          <w:vertAlign w:val="superscript"/>
        </w:rPr>
        <w:t>+</w:t>
      </w:r>
      <w:r>
        <w:rPr>
          <w:rFonts w:ascii="Times New Roman" w:eastAsia="標楷體" w:hAnsi="Times New Roman" w:hint="eastAsia"/>
          <w:b/>
          <w:sz w:val="32"/>
          <w:szCs w:val="32"/>
        </w:rPr>
        <w:t>市場調查雲端資料庫分析</w:t>
      </w:r>
    </w:p>
    <w:p w:rsidR="00324F4A" w:rsidRDefault="00324F4A" w:rsidP="00B76C01">
      <w:pPr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台灣城市</w:t>
      </w:r>
      <w:r w:rsidR="00400C0E">
        <w:rPr>
          <w:rFonts w:ascii="Times New Roman" w:eastAsia="標楷體" w:hAnsi="Times New Roman" w:hint="eastAsia"/>
          <w:b/>
          <w:color w:val="1F497D" w:themeColor="text2"/>
          <w:sz w:val="32"/>
          <w:szCs w:val="32"/>
        </w:rPr>
        <w:t>汽車</w:t>
      </w:r>
      <w:r>
        <w:rPr>
          <w:rFonts w:ascii="Times New Roman" w:eastAsia="標楷體" w:hAnsi="Times New Roman" w:hint="eastAsia"/>
          <w:b/>
          <w:sz w:val="32"/>
          <w:szCs w:val="32"/>
        </w:rPr>
        <w:t>消費力</w:t>
      </w:r>
    </w:p>
    <w:p w:rsidR="00A1392A" w:rsidRDefault="001558FB" w:rsidP="00B76C01">
      <w:pPr>
        <w:spacing w:line="0" w:lineRule="atLeas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全國意向顧問股份有限公司 </w:t>
      </w:r>
    </w:p>
    <w:p w:rsidR="00B76C01" w:rsidRDefault="001558FB" w:rsidP="00B76C01">
      <w:pPr>
        <w:spacing w:line="0" w:lineRule="atLeas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綜合研究三處</w:t>
      </w:r>
      <w:r w:rsidR="009F3E1A">
        <w:rPr>
          <w:rFonts w:ascii="標楷體" w:eastAsia="標楷體" w:hAnsi="標楷體" w:hint="eastAsia"/>
        </w:rPr>
        <w:t>經理</w:t>
      </w:r>
      <w:r>
        <w:rPr>
          <w:rFonts w:ascii="標楷體" w:eastAsia="標楷體" w:hAnsi="標楷體" w:hint="eastAsia"/>
        </w:rPr>
        <w:t xml:space="preserve"> 三議傑</w:t>
      </w:r>
    </w:p>
    <w:p w:rsidR="00324F4A" w:rsidRDefault="001F49B5" w:rsidP="00B76C01">
      <w:pPr>
        <w:spacing w:line="0" w:lineRule="atLeast"/>
        <w:jc w:val="right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  <w:b/>
          <w:sz w:val="18"/>
        </w:rPr>
        <w:t>(02)2781-8181</w:t>
      </w:r>
      <w:r>
        <w:rPr>
          <w:rFonts w:ascii="Times New Roman" w:eastAsia="標楷體" w:hAnsi="Times New Roman" w:hint="eastAsia"/>
          <w:b/>
          <w:sz w:val="18"/>
        </w:rPr>
        <w:t>分機</w:t>
      </w:r>
      <w:r>
        <w:rPr>
          <w:rFonts w:ascii="Times New Roman" w:eastAsia="標楷體" w:hAnsi="Times New Roman" w:hint="eastAsia"/>
          <w:b/>
          <w:sz w:val="18"/>
        </w:rPr>
        <w:t>131</w:t>
      </w:r>
      <w:r w:rsidR="00B76C01" w:rsidRPr="006672FB">
        <w:rPr>
          <w:rFonts w:ascii="Times New Roman" w:eastAsia="標楷體" w:hAnsi="Times New Roman" w:hint="eastAsia"/>
          <w:b/>
          <w:sz w:val="18"/>
        </w:rPr>
        <w:t xml:space="preserve">  jay.san@trendgo.com.tw</w:t>
      </w:r>
    </w:p>
    <w:p w:rsidR="00680398" w:rsidRPr="001F49B5" w:rsidRDefault="00680398" w:rsidP="00680398">
      <w:pPr>
        <w:jc w:val="both"/>
        <w:rPr>
          <w:rFonts w:ascii="Times New Roman" w:eastAsia="標楷體" w:hAnsi="Times New Roman"/>
          <w:b/>
          <w:szCs w:val="24"/>
        </w:rPr>
      </w:pPr>
    </w:p>
    <w:p w:rsidR="00252A6A" w:rsidRPr="00252A6A" w:rsidRDefault="00F70688" w:rsidP="00680398">
      <w:pPr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建議</w:t>
      </w:r>
      <w:r w:rsidR="00252A6A" w:rsidRPr="00252A6A">
        <w:rPr>
          <w:rFonts w:ascii="Times New Roman" w:eastAsia="標楷體" w:hAnsi="Times New Roman" w:hint="eastAsia"/>
          <w:b/>
          <w:szCs w:val="24"/>
        </w:rPr>
        <w:t>標題</w:t>
      </w:r>
      <w:r w:rsidR="00252A6A" w:rsidRPr="001121D8">
        <w:rPr>
          <w:rFonts w:ascii="標楷體" w:eastAsia="標楷體" w:hAnsi="標楷體" w:hint="eastAsia"/>
          <w:b/>
          <w:szCs w:val="24"/>
        </w:rPr>
        <w:t>(</w:t>
      </w:r>
      <w:proofErr w:type="gramStart"/>
      <w:r w:rsidR="00252A6A">
        <w:rPr>
          <w:rFonts w:ascii="Times New Roman" w:eastAsia="標楷體" w:hAnsi="Times New Roman" w:hint="eastAsia"/>
          <w:b/>
          <w:szCs w:val="24"/>
        </w:rPr>
        <w:t>一</w:t>
      </w:r>
      <w:proofErr w:type="gramEnd"/>
      <w:r w:rsidR="00252A6A" w:rsidRPr="001121D8">
        <w:rPr>
          <w:rFonts w:ascii="標楷體" w:eastAsia="標楷體" w:hAnsi="標楷體" w:hint="eastAsia"/>
          <w:b/>
          <w:szCs w:val="24"/>
        </w:rPr>
        <w:t>)</w:t>
      </w:r>
      <w:r w:rsidR="00252A6A">
        <w:rPr>
          <w:rFonts w:ascii="Times New Roman" w:eastAsia="標楷體" w:hAnsi="Times New Roman" w:hint="eastAsia"/>
          <w:b/>
          <w:szCs w:val="24"/>
        </w:rPr>
        <w:t>五都汽車消費力調查結果出爐</w:t>
      </w:r>
      <w:r w:rsidR="00252A6A">
        <w:rPr>
          <w:rFonts w:ascii="Times New Roman" w:eastAsia="標楷體" w:hAnsi="Times New Roman" w:hint="eastAsia"/>
          <w:b/>
          <w:szCs w:val="24"/>
        </w:rPr>
        <w:t xml:space="preserve">  </w:t>
      </w:r>
      <w:r w:rsidR="00252A6A">
        <w:rPr>
          <w:rFonts w:ascii="Times New Roman" w:eastAsia="標楷體" w:hAnsi="Times New Roman" w:hint="eastAsia"/>
          <w:b/>
          <w:szCs w:val="24"/>
        </w:rPr>
        <w:t>台中市汽車消費力旺</w:t>
      </w:r>
    </w:p>
    <w:p w:rsidR="00252A6A" w:rsidRDefault="00F70688" w:rsidP="00680398">
      <w:pPr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建議</w:t>
      </w:r>
      <w:r w:rsidR="00252A6A" w:rsidRPr="00252A6A">
        <w:rPr>
          <w:rFonts w:ascii="Times New Roman" w:eastAsia="標楷體" w:hAnsi="Times New Roman" w:hint="eastAsia"/>
          <w:b/>
          <w:szCs w:val="24"/>
        </w:rPr>
        <w:t>標題</w:t>
      </w:r>
      <w:r w:rsidR="00252A6A" w:rsidRPr="001121D8">
        <w:rPr>
          <w:rFonts w:ascii="標楷體" w:eastAsia="標楷體" w:hAnsi="標楷體" w:hint="eastAsia"/>
          <w:b/>
          <w:szCs w:val="24"/>
        </w:rPr>
        <w:t>(</w:t>
      </w:r>
      <w:r w:rsidR="00252A6A">
        <w:rPr>
          <w:rFonts w:ascii="Times New Roman" w:eastAsia="標楷體" w:hAnsi="Times New Roman" w:hint="eastAsia"/>
          <w:b/>
          <w:szCs w:val="24"/>
        </w:rPr>
        <w:t>二</w:t>
      </w:r>
      <w:r w:rsidR="00252A6A" w:rsidRPr="001121D8">
        <w:rPr>
          <w:rFonts w:ascii="標楷體" w:eastAsia="標楷體" w:hAnsi="標楷體" w:hint="eastAsia"/>
          <w:b/>
          <w:szCs w:val="24"/>
        </w:rPr>
        <w:t>)</w:t>
      </w:r>
      <w:r w:rsidR="00252A6A">
        <w:rPr>
          <w:rFonts w:ascii="Times New Roman" w:eastAsia="標楷體" w:hAnsi="Times New Roman" w:hint="eastAsia"/>
          <w:b/>
          <w:szCs w:val="24"/>
        </w:rPr>
        <w:t>台中市汽車</w:t>
      </w:r>
      <w:proofErr w:type="gramStart"/>
      <w:r w:rsidR="00252A6A">
        <w:rPr>
          <w:rFonts w:ascii="Times New Roman" w:eastAsia="標楷體" w:hAnsi="Times New Roman" w:hint="eastAsia"/>
          <w:b/>
          <w:szCs w:val="24"/>
        </w:rPr>
        <w:t>消費力勢不可</w:t>
      </w:r>
      <w:proofErr w:type="gramEnd"/>
      <w:r w:rsidR="00252A6A">
        <w:rPr>
          <w:rFonts w:ascii="Times New Roman" w:eastAsia="標楷體" w:hAnsi="Times New Roman" w:hint="eastAsia"/>
          <w:b/>
          <w:szCs w:val="24"/>
        </w:rPr>
        <w:t>擋</w:t>
      </w:r>
      <w:r w:rsidR="00252A6A">
        <w:rPr>
          <w:rFonts w:ascii="Times New Roman" w:eastAsia="標楷體" w:hAnsi="Times New Roman" w:hint="eastAsia"/>
          <w:b/>
          <w:szCs w:val="24"/>
        </w:rPr>
        <w:t xml:space="preserve"> </w:t>
      </w:r>
      <w:r w:rsidR="00252A6A">
        <w:rPr>
          <w:rFonts w:ascii="Times New Roman" w:eastAsia="標楷體" w:hAnsi="Times New Roman" w:hint="eastAsia"/>
          <w:b/>
          <w:szCs w:val="24"/>
        </w:rPr>
        <w:t>百萬汽車</w:t>
      </w:r>
      <w:proofErr w:type="gramStart"/>
      <w:r w:rsidR="00252A6A">
        <w:rPr>
          <w:rFonts w:ascii="Times New Roman" w:eastAsia="標楷體" w:hAnsi="Times New Roman" w:hint="eastAsia"/>
          <w:b/>
          <w:szCs w:val="24"/>
        </w:rPr>
        <w:t>佔</w:t>
      </w:r>
      <w:proofErr w:type="gramEnd"/>
      <w:r w:rsidR="00252A6A">
        <w:rPr>
          <w:rFonts w:ascii="Times New Roman" w:eastAsia="標楷體" w:hAnsi="Times New Roman" w:hint="eastAsia"/>
          <w:b/>
          <w:szCs w:val="24"/>
        </w:rPr>
        <w:t>比冠全台</w:t>
      </w:r>
    </w:p>
    <w:p w:rsidR="00163305" w:rsidRPr="002D7A4A" w:rsidRDefault="002D7A4A" w:rsidP="00341FF9">
      <w:pPr>
        <w:spacing w:beforeLines="50" w:line="276" w:lineRule="auto"/>
        <w:ind w:firstLine="482"/>
        <w:jc w:val="both"/>
        <w:rPr>
          <w:rFonts w:ascii="Times New Roman" w:eastAsia="標楷體" w:hAnsi="Times New Roman"/>
          <w:szCs w:val="24"/>
        </w:rPr>
      </w:pPr>
      <w:r w:rsidRPr="002D7A4A">
        <w:rPr>
          <w:rFonts w:ascii="Times New Roman" w:eastAsia="標楷體" w:hAnsi="Times New Roman" w:hint="eastAsia"/>
          <w:szCs w:val="24"/>
        </w:rPr>
        <w:t>全國意向</w:t>
      </w:r>
      <w:r>
        <w:rPr>
          <w:rFonts w:ascii="Times New Roman" w:eastAsia="標楷體" w:hAnsi="Times New Roman" w:hint="eastAsia"/>
          <w:szCs w:val="24"/>
        </w:rPr>
        <w:t>Trendgo+</w:t>
      </w:r>
      <w:r>
        <w:rPr>
          <w:rFonts w:ascii="Times New Roman" w:eastAsia="標楷體" w:hAnsi="Times New Roman" w:hint="eastAsia"/>
          <w:szCs w:val="24"/>
        </w:rPr>
        <w:t>市場調查雲端資料庫調查台灣五都</w:t>
      </w:r>
      <w:r w:rsidR="006D2261">
        <w:rPr>
          <w:rFonts w:ascii="Times New Roman" w:eastAsia="標楷體" w:hAnsi="Times New Roman" w:hint="eastAsia"/>
          <w:szCs w:val="24"/>
        </w:rPr>
        <w:t>2012</w:t>
      </w:r>
      <w:r w:rsidR="006D2261">
        <w:rPr>
          <w:rFonts w:ascii="Times New Roman" w:eastAsia="標楷體" w:hAnsi="Times New Roman" w:hint="eastAsia"/>
          <w:szCs w:val="24"/>
        </w:rPr>
        <w:t>年上半年的</w:t>
      </w:r>
      <w:r>
        <w:rPr>
          <w:rFonts w:ascii="Times New Roman" w:eastAsia="標楷體" w:hAnsi="Times New Roman" w:hint="eastAsia"/>
          <w:szCs w:val="24"/>
        </w:rPr>
        <w:t>汽車消費力，台中市汽車消費力火力旺盛，不論擁車率、百萬</w:t>
      </w:r>
      <w:proofErr w:type="gramStart"/>
      <w:r>
        <w:rPr>
          <w:rFonts w:ascii="Times New Roman" w:eastAsia="標楷體" w:hAnsi="Times New Roman" w:hint="eastAsia"/>
          <w:szCs w:val="24"/>
        </w:rPr>
        <w:t>新車購車</w:t>
      </w:r>
      <w:proofErr w:type="gramEnd"/>
      <w:r>
        <w:rPr>
          <w:rFonts w:ascii="Times New Roman" w:eastAsia="標楷體" w:hAnsi="Times New Roman" w:hint="eastAsia"/>
          <w:szCs w:val="24"/>
        </w:rPr>
        <w:t>率、購車意願、百萬購車意願都是五都之冠</w:t>
      </w:r>
      <w:r w:rsidR="00755679">
        <w:rPr>
          <w:rFonts w:ascii="Times New Roman" w:eastAsia="標楷體" w:hAnsi="Times New Roman" w:hint="eastAsia"/>
          <w:szCs w:val="24"/>
        </w:rPr>
        <w:t>。</w:t>
      </w:r>
    </w:p>
    <w:p w:rsidR="00E00001" w:rsidRPr="00686915" w:rsidRDefault="00400C0E" w:rsidP="00341FF9">
      <w:pPr>
        <w:pStyle w:val="aa"/>
        <w:numPr>
          <w:ilvl w:val="0"/>
          <w:numId w:val="5"/>
        </w:numPr>
        <w:spacing w:beforeLines="50" w:line="276" w:lineRule="auto"/>
        <w:ind w:leftChars="0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台中市</w:t>
      </w:r>
      <w:r w:rsidR="00F204F2">
        <w:rPr>
          <w:rFonts w:ascii="Times New Roman" w:eastAsia="標楷體" w:hAnsi="Times New Roman" w:hint="eastAsia"/>
          <w:b/>
          <w:szCs w:val="24"/>
        </w:rPr>
        <w:t>家戶汽車</w:t>
      </w:r>
      <w:r w:rsidR="00736061">
        <w:rPr>
          <w:rFonts w:ascii="Times New Roman" w:eastAsia="標楷體" w:hAnsi="Times New Roman" w:hint="eastAsia"/>
          <w:b/>
          <w:szCs w:val="24"/>
        </w:rPr>
        <w:t>擁有率與</w:t>
      </w:r>
      <w:r>
        <w:rPr>
          <w:rFonts w:ascii="Times New Roman" w:eastAsia="標楷體" w:hAnsi="Times New Roman" w:hint="eastAsia"/>
          <w:b/>
          <w:szCs w:val="24"/>
        </w:rPr>
        <w:t>未來汽車購買意願高</w:t>
      </w:r>
      <w:r w:rsidR="007D3841">
        <w:rPr>
          <w:rFonts w:ascii="Times New Roman" w:eastAsia="標楷體" w:hAnsi="Times New Roman" w:hint="eastAsia"/>
          <w:b/>
          <w:szCs w:val="24"/>
        </w:rPr>
        <w:t>，汽車消費力熱力四射</w:t>
      </w:r>
    </w:p>
    <w:p w:rsidR="005D7A49" w:rsidRDefault="00A35121" w:rsidP="00341FF9">
      <w:pPr>
        <w:spacing w:beforeLines="50" w:line="276" w:lineRule="auto"/>
        <w:ind w:firstLine="482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根據車輛研究測試中心研究指出，</w:t>
      </w:r>
      <w:r>
        <w:rPr>
          <w:rFonts w:ascii="Times New Roman" w:eastAsia="標楷體" w:hAnsi="Times New Roman" w:hint="eastAsia"/>
          <w:szCs w:val="24"/>
        </w:rPr>
        <w:t>2012</w:t>
      </w:r>
      <w:r>
        <w:rPr>
          <w:rFonts w:ascii="Times New Roman" w:eastAsia="標楷體" w:hAnsi="Times New Roman" w:hint="eastAsia"/>
          <w:szCs w:val="24"/>
        </w:rPr>
        <w:t>年上半年台灣車市銷售量約</w:t>
      </w:r>
      <w:r>
        <w:rPr>
          <w:rFonts w:ascii="Times New Roman" w:eastAsia="標楷體" w:hAnsi="Times New Roman" w:hint="eastAsia"/>
          <w:szCs w:val="24"/>
        </w:rPr>
        <w:t>18.6</w:t>
      </w:r>
      <w:r>
        <w:rPr>
          <w:rFonts w:ascii="Times New Roman" w:eastAsia="標楷體" w:hAnsi="Times New Roman" w:hint="eastAsia"/>
          <w:szCs w:val="24"/>
        </w:rPr>
        <w:t>輛，較</w:t>
      </w:r>
      <w:r>
        <w:rPr>
          <w:rFonts w:ascii="Times New Roman" w:eastAsia="標楷體" w:hAnsi="Times New Roman" w:hint="eastAsia"/>
          <w:szCs w:val="24"/>
        </w:rPr>
        <w:t>2011</w:t>
      </w:r>
      <w:r>
        <w:rPr>
          <w:rFonts w:ascii="Times New Roman" w:eastAsia="標楷體" w:hAnsi="Times New Roman" w:hint="eastAsia"/>
          <w:szCs w:val="24"/>
        </w:rPr>
        <w:t>年跌幅</w:t>
      </w:r>
      <w:r>
        <w:rPr>
          <w:rFonts w:ascii="Times New Roman" w:eastAsia="標楷體" w:hAnsi="Times New Roman" w:hint="eastAsia"/>
          <w:szCs w:val="24"/>
        </w:rPr>
        <w:t>2%</w:t>
      </w:r>
      <w:r>
        <w:rPr>
          <w:rFonts w:ascii="Times New Roman" w:eastAsia="標楷體" w:hAnsi="Times New Roman" w:hint="eastAsia"/>
          <w:szCs w:val="24"/>
        </w:rPr>
        <w:t>。略低迷的汽車銷售氛圍中，</w:t>
      </w:r>
      <w:r w:rsidR="008C581C">
        <w:rPr>
          <w:rFonts w:ascii="Times New Roman" w:eastAsia="標楷體" w:hAnsi="Times New Roman" w:hint="eastAsia"/>
          <w:szCs w:val="24"/>
        </w:rPr>
        <w:t>根據全國意向</w:t>
      </w:r>
      <w:r w:rsidR="003A290B">
        <w:rPr>
          <w:rFonts w:ascii="Times New Roman" w:eastAsia="標楷體" w:hAnsi="Times New Roman" w:hint="eastAsia"/>
          <w:szCs w:val="24"/>
        </w:rPr>
        <w:t>T</w:t>
      </w:r>
      <w:r w:rsidR="008C581C">
        <w:rPr>
          <w:rFonts w:ascii="Times New Roman" w:eastAsia="標楷體" w:hAnsi="Times New Roman" w:hint="eastAsia"/>
          <w:szCs w:val="24"/>
        </w:rPr>
        <w:t>rendgo+</w:t>
      </w:r>
      <w:r w:rsidR="008C581C">
        <w:rPr>
          <w:rFonts w:ascii="Times New Roman" w:eastAsia="標楷體" w:hAnsi="Times New Roman" w:hint="eastAsia"/>
          <w:szCs w:val="24"/>
        </w:rPr>
        <w:t>市場調查雲端資料庫調查，</w:t>
      </w:r>
      <w:r w:rsidR="003E4064">
        <w:rPr>
          <w:rFonts w:ascii="Times New Roman" w:eastAsia="標楷體" w:hAnsi="Times New Roman" w:hint="eastAsia"/>
          <w:szCs w:val="24"/>
        </w:rPr>
        <w:t>台北市與台中市</w:t>
      </w:r>
      <w:proofErr w:type="gramStart"/>
      <w:r w:rsidR="000378BE">
        <w:rPr>
          <w:rFonts w:ascii="Times New Roman" w:eastAsia="標楷體" w:hAnsi="Times New Roman" w:hint="eastAsia"/>
          <w:szCs w:val="24"/>
        </w:rPr>
        <w:t>家戶</w:t>
      </w:r>
      <w:r w:rsidR="003E4064">
        <w:rPr>
          <w:rFonts w:ascii="Times New Roman" w:eastAsia="標楷體" w:hAnsi="Times New Roman" w:hint="eastAsia"/>
          <w:szCs w:val="24"/>
        </w:rPr>
        <w:t>擁車</w:t>
      </w:r>
      <w:proofErr w:type="gramEnd"/>
      <w:r w:rsidR="003E4064">
        <w:rPr>
          <w:rFonts w:ascii="Times New Roman" w:eastAsia="標楷體" w:hAnsi="Times New Roman" w:hint="eastAsia"/>
          <w:szCs w:val="24"/>
        </w:rPr>
        <w:t>率較高，皆達八成以上，各占</w:t>
      </w:r>
      <w:r w:rsidR="003E4064">
        <w:rPr>
          <w:rFonts w:ascii="Times New Roman" w:eastAsia="標楷體" w:hAnsi="Times New Roman" w:hint="eastAsia"/>
          <w:szCs w:val="24"/>
        </w:rPr>
        <w:t>83%</w:t>
      </w:r>
      <w:r w:rsidR="003E4064">
        <w:rPr>
          <w:rFonts w:ascii="Times New Roman" w:eastAsia="標楷體" w:hAnsi="Times New Roman" w:hint="eastAsia"/>
          <w:szCs w:val="24"/>
        </w:rPr>
        <w:t>與</w:t>
      </w:r>
      <w:r w:rsidR="003E4064">
        <w:rPr>
          <w:rFonts w:ascii="Times New Roman" w:eastAsia="標楷體" w:hAnsi="Times New Roman" w:hint="eastAsia"/>
          <w:szCs w:val="24"/>
        </w:rPr>
        <w:t>85%</w:t>
      </w:r>
      <w:r w:rsidR="003E4064">
        <w:rPr>
          <w:rFonts w:ascii="Times New Roman" w:eastAsia="標楷體" w:hAnsi="Times New Roman" w:hint="eastAsia"/>
          <w:szCs w:val="24"/>
        </w:rPr>
        <w:t>。其中，又以台中市最值得注目，因為台中市民未來在</w:t>
      </w:r>
      <w:proofErr w:type="gramStart"/>
      <w:r w:rsidR="003E4064">
        <w:rPr>
          <w:rFonts w:ascii="Times New Roman" w:eastAsia="標楷體" w:hAnsi="Times New Roman" w:hint="eastAsia"/>
          <w:szCs w:val="24"/>
        </w:rPr>
        <w:t>一</w:t>
      </w:r>
      <w:proofErr w:type="gramEnd"/>
      <w:r w:rsidR="003E4064">
        <w:rPr>
          <w:rFonts w:ascii="Times New Roman" w:eastAsia="標楷體" w:hAnsi="Times New Roman" w:hint="eastAsia"/>
          <w:szCs w:val="24"/>
        </w:rPr>
        <w:t>年內購買汽車的比例為五都之冠，達</w:t>
      </w:r>
      <w:r w:rsidR="003E4064">
        <w:rPr>
          <w:rFonts w:ascii="Times New Roman" w:eastAsia="標楷體" w:hAnsi="Times New Roman" w:hint="eastAsia"/>
          <w:szCs w:val="24"/>
        </w:rPr>
        <w:t>45%</w:t>
      </w:r>
      <w:r w:rsidR="00703538">
        <w:rPr>
          <w:rFonts w:ascii="Times New Roman" w:eastAsia="標楷體" w:hAnsi="Times New Roman" w:hint="eastAsia"/>
          <w:szCs w:val="24"/>
        </w:rPr>
        <w:t>，成為擁車率與未來購意願皆高的城市</w:t>
      </w:r>
      <w:r w:rsidR="003E4064">
        <w:rPr>
          <w:rFonts w:ascii="Times New Roman" w:eastAsia="標楷體" w:hAnsi="Times New Roman" w:hint="eastAsia"/>
          <w:szCs w:val="24"/>
        </w:rPr>
        <w:t>。</w:t>
      </w:r>
    </w:p>
    <w:p w:rsidR="000745E6" w:rsidRDefault="00B31D17" w:rsidP="00341FF9">
      <w:pPr>
        <w:pStyle w:val="aa"/>
        <w:numPr>
          <w:ilvl w:val="0"/>
          <w:numId w:val="5"/>
        </w:numPr>
        <w:spacing w:beforeLines="50" w:line="276" w:lineRule="auto"/>
        <w:ind w:leftChars="0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台中</w:t>
      </w:r>
      <w:r w:rsidR="00E1021C">
        <w:rPr>
          <w:rFonts w:ascii="Times New Roman" w:eastAsia="標楷體" w:hAnsi="Times New Roman" w:hint="eastAsia"/>
          <w:b/>
          <w:szCs w:val="24"/>
        </w:rPr>
        <w:t>市民新購百萬汽車占比高達三成，為五都之冠</w:t>
      </w:r>
    </w:p>
    <w:p w:rsidR="008C66F0" w:rsidRDefault="000565C5" w:rsidP="00341FF9">
      <w:pPr>
        <w:spacing w:beforeLines="50" w:line="276" w:lineRule="auto"/>
        <w:ind w:firstLine="482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全國意向</w:t>
      </w:r>
      <w:r>
        <w:rPr>
          <w:rFonts w:ascii="Times New Roman" w:eastAsia="標楷體" w:hAnsi="Times New Roman" w:hint="eastAsia"/>
          <w:szCs w:val="24"/>
        </w:rPr>
        <w:t>Trendgo+</w:t>
      </w:r>
      <w:r>
        <w:rPr>
          <w:rFonts w:ascii="Times New Roman" w:eastAsia="標楷體" w:hAnsi="Times New Roman" w:hint="eastAsia"/>
          <w:szCs w:val="24"/>
        </w:rPr>
        <w:t>市場調查雲端資料庫進一步分析</w:t>
      </w:r>
      <w:r w:rsidR="005E0A65">
        <w:rPr>
          <w:rFonts w:ascii="Times New Roman" w:eastAsia="標楷體" w:hAnsi="Times New Roman" w:hint="eastAsia"/>
          <w:szCs w:val="24"/>
        </w:rPr>
        <w:t>台中市市民新購汽車的價格，結果發現百萬汽車的占比達</w:t>
      </w:r>
      <w:proofErr w:type="gramStart"/>
      <w:r w:rsidR="005E0A65">
        <w:rPr>
          <w:rFonts w:ascii="Times New Roman" w:eastAsia="標楷體" w:hAnsi="Times New Roman" w:hint="eastAsia"/>
          <w:szCs w:val="24"/>
        </w:rPr>
        <w:t>3</w:t>
      </w:r>
      <w:r w:rsidR="005E0A65">
        <w:rPr>
          <w:rFonts w:ascii="Times New Roman" w:eastAsia="標楷體" w:hAnsi="Times New Roman" w:hint="eastAsia"/>
          <w:szCs w:val="24"/>
        </w:rPr>
        <w:t>成</w:t>
      </w:r>
      <w:proofErr w:type="gramEnd"/>
      <w:r w:rsidR="005E0A65" w:rsidRPr="00D649BF">
        <w:rPr>
          <w:rFonts w:ascii="標楷體" w:eastAsia="標楷體" w:hAnsi="標楷體" w:hint="eastAsia"/>
          <w:szCs w:val="24"/>
        </w:rPr>
        <w:t>(</w:t>
      </w:r>
      <w:r w:rsidR="005E0A65">
        <w:rPr>
          <w:rFonts w:ascii="Times New Roman" w:eastAsia="標楷體" w:hAnsi="Times New Roman" w:hint="eastAsia"/>
          <w:szCs w:val="24"/>
        </w:rPr>
        <w:t>30.1%</w:t>
      </w:r>
      <w:r w:rsidR="005E0A65" w:rsidRPr="00D649BF">
        <w:rPr>
          <w:rFonts w:ascii="標楷體" w:eastAsia="標楷體" w:hAnsi="標楷體" w:hint="eastAsia"/>
          <w:szCs w:val="24"/>
        </w:rPr>
        <w:t>)</w:t>
      </w:r>
      <w:r w:rsidR="005E0A65">
        <w:rPr>
          <w:rFonts w:ascii="Times New Roman" w:eastAsia="標楷體" w:hAnsi="Times New Roman" w:hint="eastAsia"/>
          <w:szCs w:val="24"/>
        </w:rPr>
        <w:t>，遙遙領先其他四都。</w:t>
      </w:r>
      <w:r w:rsidR="00A45B50">
        <w:rPr>
          <w:rFonts w:ascii="Times New Roman" w:eastAsia="標楷體" w:hAnsi="Times New Roman" w:hint="eastAsia"/>
          <w:szCs w:val="24"/>
        </w:rPr>
        <w:t>台南市新購百萬汽車占比</w:t>
      </w:r>
      <w:r w:rsidR="00A45B50">
        <w:rPr>
          <w:rFonts w:ascii="Times New Roman" w:eastAsia="標楷體" w:hAnsi="Times New Roman" w:hint="eastAsia"/>
          <w:szCs w:val="24"/>
        </w:rPr>
        <w:t>11.5%</w:t>
      </w:r>
      <w:r w:rsidR="00A45B50">
        <w:rPr>
          <w:rFonts w:ascii="Times New Roman" w:eastAsia="標楷體" w:hAnsi="Times New Roman" w:hint="eastAsia"/>
          <w:szCs w:val="24"/>
        </w:rPr>
        <w:t>、次為高雄市</w:t>
      </w:r>
      <w:r w:rsidR="00A45B50">
        <w:rPr>
          <w:rFonts w:ascii="Times New Roman" w:eastAsia="標楷體" w:hAnsi="Times New Roman" w:hint="eastAsia"/>
          <w:szCs w:val="24"/>
        </w:rPr>
        <w:t>9.2%</w:t>
      </w:r>
      <w:r w:rsidR="00A45B50">
        <w:rPr>
          <w:rFonts w:ascii="Times New Roman" w:eastAsia="標楷體" w:hAnsi="Times New Roman" w:hint="eastAsia"/>
          <w:szCs w:val="24"/>
        </w:rPr>
        <w:t>；相對於中南三都，</w:t>
      </w:r>
      <w:r w:rsidR="005E0A65">
        <w:rPr>
          <w:rFonts w:ascii="Times New Roman" w:eastAsia="標楷體" w:hAnsi="Times New Roman" w:hint="eastAsia"/>
          <w:szCs w:val="24"/>
        </w:rPr>
        <w:t>台北市新購百萬汽車占比</w:t>
      </w:r>
      <w:r w:rsidR="00A45B50">
        <w:rPr>
          <w:rFonts w:ascii="Times New Roman" w:eastAsia="標楷體" w:hAnsi="Times New Roman" w:hint="eastAsia"/>
          <w:szCs w:val="24"/>
        </w:rPr>
        <w:t>僅有</w:t>
      </w:r>
      <w:r w:rsidR="005E0A65">
        <w:rPr>
          <w:rFonts w:ascii="Times New Roman" w:eastAsia="標楷體" w:hAnsi="Times New Roman" w:hint="eastAsia"/>
          <w:szCs w:val="24"/>
        </w:rPr>
        <w:t>8.4%</w:t>
      </w:r>
      <w:r w:rsidR="005E0A65">
        <w:rPr>
          <w:rFonts w:ascii="Times New Roman" w:eastAsia="標楷體" w:hAnsi="Times New Roman" w:hint="eastAsia"/>
          <w:szCs w:val="24"/>
        </w:rPr>
        <w:t>、新北市新購百萬汽車占比</w:t>
      </w:r>
      <w:r w:rsidR="00A45B50">
        <w:rPr>
          <w:rFonts w:ascii="Times New Roman" w:eastAsia="標楷體" w:hAnsi="Times New Roman" w:hint="eastAsia"/>
          <w:szCs w:val="24"/>
        </w:rPr>
        <w:t>更只剩下</w:t>
      </w:r>
      <w:r w:rsidR="005E0A65">
        <w:rPr>
          <w:rFonts w:ascii="Times New Roman" w:eastAsia="標楷體" w:hAnsi="Times New Roman" w:hint="eastAsia"/>
          <w:szCs w:val="24"/>
        </w:rPr>
        <w:t>2.6%</w:t>
      </w:r>
      <w:r w:rsidR="00A45B50">
        <w:rPr>
          <w:rFonts w:ascii="Times New Roman" w:eastAsia="標楷體" w:hAnsi="Times New Roman" w:hint="eastAsia"/>
          <w:szCs w:val="24"/>
        </w:rPr>
        <w:t>。</w:t>
      </w:r>
    </w:p>
    <w:p w:rsidR="001A3ED8" w:rsidRDefault="001A3ED8" w:rsidP="00341FF9">
      <w:pPr>
        <w:pStyle w:val="aa"/>
        <w:numPr>
          <w:ilvl w:val="0"/>
          <w:numId w:val="5"/>
        </w:numPr>
        <w:spacing w:beforeLines="50" w:line="276" w:lineRule="auto"/>
        <w:ind w:leftChars="0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未來購買百萬名車意願，仍是台中市民一馬當先，雙北市緊追在後</w:t>
      </w:r>
    </w:p>
    <w:p w:rsidR="00EF3A64" w:rsidRDefault="00A148BA" w:rsidP="00341FF9">
      <w:pPr>
        <w:spacing w:beforeLines="50" w:line="276" w:lineRule="auto"/>
        <w:ind w:firstLine="482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全國意向</w:t>
      </w:r>
      <w:r>
        <w:rPr>
          <w:rFonts w:ascii="Times New Roman" w:eastAsia="標楷體" w:hAnsi="Times New Roman" w:hint="eastAsia"/>
          <w:szCs w:val="24"/>
        </w:rPr>
        <w:t>Trendgo+</w:t>
      </w:r>
      <w:r>
        <w:rPr>
          <w:rFonts w:ascii="Times New Roman" w:eastAsia="標楷體" w:hAnsi="Times New Roman" w:hint="eastAsia"/>
          <w:szCs w:val="24"/>
        </w:rPr>
        <w:t>市場調查雲端資料庫針對未來購車價格區間分析，台中市</w:t>
      </w:r>
      <w:r w:rsidR="00FD38B1">
        <w:rPr>
          <w:rFonts w:ascii="Times New Roman" w:eastAsia="標楷體" w:hAnsi="Times New Roman" w:hint="eastAsia"/>
          <w:szCs w:val="24"/>
        </w:rPr>
        <w:t>民</w:t>
      </w:r>
      <w:r>
        <w:rPr>
          <w:rFonts w:ascii="Times New Roman" w:eastAsia="標楷體" w:hAnsi="Times New Roman" w:hint="eastAsia"/>
          <w:szCs w:val="24"/>
        </w:rPr>
        <w:t>購買百萬汽車意願依舊旺盛，占比為</w:t>
      </w:r>
      <w:r>
        <w:rPr>
          <w:rFonts w:ascii="Times New Roman" w:eastAsia="標楷體" w:hAnsi="Times New Roman" w:hint="eastAsia"/>
          <w:szCs w:val="24"/>
        </w:rPr>
        <w:t>18.6%</w:t>
      </w:r>
      <w:r>
        <w:rPr>
          <w:rFonts w:ascii="Times New Roman" w:eastAsia="標楷體" w:hAnsi="Times New Roman" w:hint="eastAsia"/>
          <w:szCs w:val="24"/>
        </w:rPr>
        <w:t>，比下其他四都，再度掄元。而</w:t>
      </w:r>
      <w:r w:rsidR="00332C5C">
        <w:rPr>
          <w:rFonts w:ascii="Times New Roman" w:eastAsia="標楷體" w:hAnsi="Times New Roman" w:hint="eastAsia"/>
          <w:szCs w:val="24"/>
        </w:rPr>
        <w:t>新北市</w:t>
      </w:r>
      <w:r w:rsidR="00332C5C" w:rsidRPr="002576A0">
        <w:rPr>
          <w:rFonts w:ascii="Times New Roman" w:eastAsia="標楷體" w:hAnsi="Times New Roman"/>
          <w:szCs w:val="24"/>
        </w:rPr>
        <w:t>13.3%</w:t>
      </w:r>
      <w:r w:rsidR="00332C5C" w:rsidRPr="00332C5C">
        <w:rPr>
          <w:rFonts w:ascii="Times New Roman" w:eastAsia="標楷體" w:hAnsi="Times New Roman" w:hint="eastAsia"/>
          <w:szCs w:val="24"/>
        </w:rPr>
        <w:t>，台北市</w:t>
      </w:r>
      <w:r w:rsidR="00332C5C" w:rsidRPr="002576A0">
        <w:rPr>
          <w:rFonts w:ascii="Times New Roman" w:eastAsia="標楷體" w:hAnsi="Times New Roman"/>
          <w:szCs w:val="24"/>
        </w:rPr>
        <w:t>12.0%</w:t>
      </w:r>
      <w:r w:rsidR="00EF3A64">
        <w:rPr>
          <w:rFonts w:ascii="Times New Roman" w:eastAsia="標楷體" w:hAnsi="Times New Roman" w:hint="eastAsia"/>
          <w:szCs w:val="24"/>
        </w:rPr>
        <w:t>，雙北市市民購買百萬汽車的</w:t>
      </w:r>
      <w:r w:rsidR="00862324">
        <w:rPr>
          <w:rFonts w:ascii="Times New Roman" w:eastAsia="標楷體" w:hAnsi="Times New Roman" w:hint="eastAsia"/>
          <w:szCs w:val="24"/>
        </w:rPr>
        <w:t>意願升高，緊追台中市在後。</w:t>
      </w:r>
    </w:p>
    <w:p w:rsidR="00A25FC8" w:rsidRDefault="00862324" w:rsidP="00341FF9">
      <w:pPr>
        <w:spacing w:beforeLines="50" w:line="276" w:lineRule="auto"/>
        <w:ind w:firstLine="482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不過，全國意向</w:t>
      </w:r>
      <w:r>
        <w:rPr>
          <w:rFonts w:ascii="Times New Roman" w:eastAsia="標楷體" w:hAnsi="Times New Roman" w:hint="eastAsia"/>
          <w:szCs w:val="24"/>
        </w:rPr>
        <w:t>Trendgo+</w:t>
      </w:r>
      <w:r>
        <w:rPr>
          <w:rFonts w:ascii="Times New Roman" w:eastAsia="標楷體" w:hAnsi="Times New Roman" w:hint="eastAsia"/>
          <w:szCs w:val="24"/>
        </w:rPr>
        <w:t>市場調查雲端資料庫也觀察台中市未來購車價格區間</w:t>
      </w:r>
      <w:r>
        <w:rPr>
          <w:rFonts w:ascii="Times New Roman" w:eastAsia="標楷體" w:hAnsi="Times New Roman" w:hint="eastAsia"/>
          <w:szCs w:val="24"/>
        </w:rPr>
        <w:t>M</w:t>
      </w:r>
      <w:r>
        <w:rPr>
          <w:rFonts w:ascii="Times New Roman" w:eastAsia="標楷體" w:hAnsi="Times New Roman" w:hint="eastAsia"/>
          <w:szCs w:val="24"/>
        </w:rPr>
        <w:t>型化的趨勢，有高達</w:t>
      </w:r>
      <w:proofErr w:type="gramStart"/>
      <w:r>
        <w:rPr>
          <w:rFonts w:ascii="Times New Roman" w:eastAsia="標楷體" w:hAnsi="Times New Roman" w:hint="eastAsia"/>
          <w:szCs w:val="24"/>
        </w:rPr>
        <w:t>5</w:t>
      </w:r>
      <w:r>
        <w:rPr>
          <w:rFonts w:ascii="Times New Roman" w:eastAsia="標楷體" w:hAnsi="Times New Roman" w:hint="eastAsia"/>
          <w:szCs w:val="24"/>
        </w:rPr>
        <w:t>成</w:t>
      </w:r>
      <w:proofErr w:type="gramEnd"/>
      <w:r>
        <w:rPr>
          <w:rFonts w:ascii="Times New Roman" w:eastAsia="標楷體" w:hAnsi="Times New Roman" w:hint="eastAsia"/>
          <w:szCs w:val="24"/>
        </w:rPr>
        <w:t>以上</w:t>
      </w:r>
      <w:r w:rsidRPr="006F23C3">
        <w:rPr>
          <w:rFonts w:ascii="標楷體" w:eastAsia="標楷體" w:hAnsi="標楷體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51.4%</w:t>
      </w:r>
      <w:r w:rsidRPr="006F23C3">
        <w:rPr>
          <w:rFonts w:ascii="標楷體" w:eastAsia="標楷體" w:hAnsi="標楷體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的台中市民未來購車價格區間落在低價位</w:t>
      </w:r>
      <w:r>
        <w:rPr>
          <w:rFonts w:ascii="Times New Roman" w:eastAsia="標楷體" w:hAnsi="Times New Roman" w:hint="eastAsia"/>
          <w:szCs w:val="24"/>
        </w:rPr>
        <w:t>50</w:t>
      </w:r>
      <w:r>
        <w:rPr>
          <w:rFonts w:ascii="Times New Roman" w:eastAsia="標楷體" w:hAnsi="Times New Roman" w:hint="eastAsia"/>
          <w:szCs w:val="24"/>
        </w:rPr>
        <w:t>萬以下，而中價位</w:t>
      </w:r>
      <w:r>
        <w:rPr>
          <w:rFonts w:ascii="Times New Roman" w:eastAsia="標楷體" w:hAnsi="Times New Roman" w:hint="eastAsia"/>
          <w:szCs w:val="24"/>
        </w:rPr>
        <w:t>50~100</w:t>
      </w:r>
      <w:r>
        <w:rPr>
          <w:rFonts w:ascii="Times New Roman" w:eastAsia="標楷體" w:hAnsi="Times New Roman" w:hint="eastAsia"/>
          <w:szCs w:val="24"/>
        </w:rPr>
        <w:t>萬區間的占比只剩下</w:t>
      </w:r>
      <w:r>
        <w:rPr>
          <w:rFonts w:ascii="Times New Roman" w:eastAsia="標楷體" w:hAnsi="Times New Roman" w:hint="eastAsia"/>
          <w:szCs w:val="24"/>
        </w:rPr>
        <w:t>17.0%</w:t>
      </w:r>
      <w:r>
        <w:rPr>
          <w:rFonts w:ascii="Times New Roman" w:eastAsia="標楷體" w:hAnsi="Times New Roman" w:hint="eastAsia"/>
          <w:szCs w:val="24"/>
        </w:rPr>
        <w:t>。</w:t>
      </w:r>
    </w:p>
    <w:p w:rsidR="00570A4F" w:rsidRPr="00570A4F" w:rsidRDefault="00570A4F" w:rsidP="00341FF9">
      <w:pPr>
        <w:spacing w:beforeLines="50" w:line="276" w:lineRule="auto"/>
        <w:ind w:leftChars="200" w:left="480" w:firstLine="482"/>
        <w:jc w:val="both"/>
        <w:rPr>
          <w:rFonts w:ascii="Times New Roman" w:eastAsia="標楷體" w:hAnsi="Times New Roman"/>
          <w:szCs w:val="24"/>
        </w:rPr>
        <w:sectPr w:rsidR="00570A4F" w:rsidRPr="00570A4F" w:rsidSect="002576A0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6115A4" w:rsidRDefault="006115A4" w:rsidP="006115A4">
      <w:pPr>
        <w:pStyle w:val="a4"/>
        <w:keepNext/>
        <w:jc w:val="center"/>
        <w:rPr>
          <w:rFonts w:eastAsia="標楷體"/>
          <w:b/>
          <w:sz w:val="24"/>
          <w:szCs w:val="24"/>
        </w:rPr>
      </w:pPr>
      <w:r w:rsidRPr="00855979">
        <w:rPr>
          <w:rFonts w:eastAsia="標楷體"/>
          <w:b/>
          <w:sz w:val="24"/>
          <w:szCs w:val="24"/>
        </w:rPr>
        <w:lastRenderedPageBreak/>
        <w:t>表</w:t>
      </w:r>
      <w:r w:rsidR="0029625B" w:rsidRPr="00855979">
        <w:rPr>
          <w:rFonts w:eastAsia="標楷體"/>
          <w:b/>
          <w:sz w:val="24"/>
          <w:szCs w:val="24"/>
        </w:rPr>
        <w:fldChar w:fldCharType="begin"/>
      </w:r>
      <w:r w:rsidRPr="00855979">
        <w:rPr>
          <w:rFonts w:eastAsia="標楷體"/>
          <w:b/>
          <w:sz w:val="24"/>
          <w:szCs w:val="24"/>
        </w:rPr>
        <w:instrText xml:space="preserve"> SEQ </w:instrText>
      </w:r>
      <w:r w:rsidRPr="00855979">
        <w:rPr>
          <w:rFonts w:eastAsia="標楷體"/>
          <w:b/>
          <w:sz w:val="24"/>
          <w:szCs w:val="24"/>
        </w:rPr>
        <w:instrText>表</w:instrText>
      </w:r>
      <w:r w:rsidRPr="00855979">
        <w:rPr>
          <w:rFonts w:eastAsia="標楷體"/>
          <w:b/>
          <w:sz w:val="24"/>
          <w:szCs w:val="24"/>
        </w:rPr>
        <w:instrText xml:space="preserve"> \* ARABIC </w:instrText>
      </w:r>
      <w:r w:rsidR="0029625B" w:rsidRPr="00855979">
        <w:rPr>
          <w:rFonts w:eastAsia="標楷體"/>
          <w:b/>
          <w:sz w:val="24"/>
          <w:szCs w:val="24"/>
        </w:rPr>
        <w:fldChar w:fldCharType="separate"/>
      </w:r>
      <w:r w:rsidR="00E32A53">
        <w:rPr>
          <w:rFonts w:eastAsia="標楷體"/>
          <w:b/>
          <w:noProof/>
          <w:sz w:val="24"/>
          <w:szCs w:val="24"/>
        </w:rPr>
        <w:t>1</w:t>
      </w:r>
      <w:r w:rsidR="0029625B" w:rsidRPr="00855979">
        <w:rPr>
          <w:rFonts w:eastAsia="標楷體"/>
          <w:b/>
          <w:sz w:val="24"/>
          <w:szCs w:val="24"/>
        </w:rPr>
        <w:fldChar w:fldCharType="end"/>
      </w:r>
      <w:r>
        <w:rPr>
          <w:rFonts w:eastAsia="標楷體" w:hint="eastAsia"/>
          <w:b/>
          <w:sz w:val="24"/>
          <w:szCs w:val="24"/>
        </w:rPr>
        <w:t xml:space="preserve">  </w:t>
      </w:r>
      <w:r>
        <w:rPr>
          <w:rFonts w:eastAsia="標楷體" w:hint="eastAsia"/>
          <w:b/>
          <w:sz w:val="24"/>
          <w:szCs w:val="24"/>
        </w:rPr>
        <w:t>五</w:t>
      </w:r>
      <w:proofErr w:type="gramStart"/>
      <w:r>
        <w:rPr>
          <w:rFonts w:eastAsia="標楷體" w:hint="eastAsia"/>
          <w:b/>
          <w:sz w:val="24"/>
          <w:szCs w:val="24"/>
        </w:rPr>
        <w:t>都</w:t>
      </w:r>
      <w:r w:rsidR="00CE0409">
        <w:rPr>
          <w:rFonts w:eastAsia="標楷體" w:hint="eastAsia"/>
          <w:b/>
          <w:sz w:val="24"/>
          <w:szCs w:val="24"/>
        </w:rPr>
        <w:t>家戶</w:t>
      </w:r>
      <w:r>
        <w:rPr>
          <w:rFonts w:eastAsia="標楷體" w:hint="eastAsia"/>
          <w:b/>
          <w:sz w:val="24"/>
          <w:szCs w:val="24"/>
        </w:rPr>
        <w:t>擁</w:t>
      </w:r>
      <w:proofErr w:type="gramEnd"/>
      <w:r>
        <w:rPr>
          <w:rFonts w:eastAsia="標楷體" w:hint="eastAsia"/>
          <w:b/>
          <w:sz w:val="24"/>
          <w:szCs w:val="24"/>
        </w:rPr>
        <w:t>車</w:t>
      </w:r>
      <w:r w:rsidR="00182576">
        <w:rPr>
          <w:rFonts w:eastAsia="標楷體" w:hint="eastAsia"/>
          <w:b/>
          <w:sz w:val="24"/>
          <w:szCs w:val="24"/>
        </w:rPr>
        <w:t>率與未來購車意願</w:t>
      </w:r>
    </w:p>
    <w:p w:rsidR="006115A4" w:rsidRDefault="006115A4" w:rsidP="006115A4">
      <w:pPr>
        <w:jc w:val="right"/>
        <w:rPr>
          <w:rFonts w:ascii="Times New Roman" w:eastAsia="標楷體" w:hAnsi="Times New Roman"/>
          <w:b/>
          <w:szCs w:val="24"/>
        </w:rPr>
      </w:pPr>
      <w:r w:rsidRPr="005F2C0C">
        <w:rPr>
          <w:rFonts w:ascii="Times New Roman" w:eastAsia="標楷體" w:hAnsi="Times New Roman"/>
        </w:rPr>
        <w:t>單位</w:t>
      </w:r>
      <w:r w:rsidRPr="005F2C0C">
        <w:rPr>
          <w:rFonts w:ascii="Times New Roman" w:eastAsia="標楷體" w:hAnsi="Times New Roman"/>
        </w:rPr>
        <w:t>:%</w:t>
      </w:r>
    </w:p>
    <w:tbl>
      <w:tblPr>
        <w:tblStyle w:val="ab"/>
        <w:tblW w:w="5000" w:type="pct"/>
        <w:tblLayout w:type="fixed"/>
        <w:tblLook w:val="04A0"/>
      </w:tblPr>
      <w:tblGrid>
        <w:gridCol w:w="3655"/>
        <w:gridCol w:w="974"/>
        <w:gridCol w:w="974"/>
        <w:gridCol w:w="973"/>
        <w:gridCol w:w="973"/>
        <w:gridCol w:w="973"/>
      </w:tblGrid>
      <w:tr w:rsidR="006115A4" w:rsidRPr="00E34192" w:rsidTr="004724A7">
        <w:trPr>
          <w:trHeight w:val="330"/>
        </w:trPr>
        <w:tc>
          <w:tcPr>
            <w:tcW w:w="2144" w:type="pct"/>
            <w:tcBorders>
              <w:tl2br w:val="single" w:sz="4" w:space="0" w:color="auto"/>
            </w:tcBorders>
            <w:shd w:val="clear" w:color="auto" w:fill="C6D9F1" w:themeFill="text2" w:themeFillTint="33"/>
            <w:noWrap/>
          </w:tcPr>
          <w:p w:rsidR="006115A4" w:rsidRPr="00874148" w:rsidRDefault="006115A4" w:rsidP="00DB089D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</w:p>
        </w:tc>
        <w:tc>
          <w:tcPr>
            <w:tcW w:w="571" w:type="pct"/>
            <w:shd w:val="clear" w:color="auto" w:fill="C6D9F1" w:themeFill="text2" w:themeFillTint="33"/>
            <w:noWrap/>
            <w:vAlign w:val="center"/>
            <w:hideMark/>
          </w:tcPr>
          <w:p w:rsidR="006115A4" w:rsidRPr="00874148" w:rsidRDefault="006115A4" w:rsidP="00DB089D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b/>
                <w:color w:val="000000"/>
                <w:kern w:val="0"/>
                <w:sz w:val="22"/>
                <w:szCs w:val="24"/>
              </w:rPr>
              <w:t>新北市</w:t>
            </w:r>
          </w:p>
        </w:tc>
        <w:tc>
          <w:tcPr>
            <w:tcW w:w="571" w:type="pct"/>
            <w:shd w:val="clear" w:color="auto" w:fill="C6D9F1" w:themeFill="text2" w:themeFillTint="33"/>
            <w:noWrap/>
            <w:vAlign w:val="center"/>
            <w:hideMark/>
          </w:tcPr>
          <w:p w:rsidR="006115A4" w:rsidRPr="00874148" w:rsidRDefault="006115A4" w:rsidP="00DB089D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b/>
                <w:color w:val="000000"/>
                <w:kern w:val="0"/>
                <w:sz w:val="22"/>
                <w:szCs w:val="24"/>
              </w:rPr>
              <w:t>台北市</w:t>
            </w:r>
          </w:p>
        </w:tc>
        <w:tc>
          <w:tcPr>
            <w:tcW w:w="571" w:type="pct"/>
            <w:shd w:val="clear" w:color="auto" w:fill="C6D9F1" w:themeFill="text2" w:themeFillTint="33"/>
            <w:noWrap/>
            <w:vAlign w:val="center"/>
            <w:hideMark/>
          </w:tcPr>
          <w:p w:rsidR="006115A4" w:rsidRPr="00874148" w:rsidRDefault="006115A4" w:rsidP="00DB089D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b/>
                <w:color w:val="000000"/>
                <w:kern w:val="0"/>
                <w:sz w:val="22"/>
                <w:szCs w:val="24"/>
              </w:rPr>
              <w:t>台中市</w:t>
            </w:r>
          </w:p>
        </w:tc>
        <w:tc>
          <w:tcPr>
            <w:tcW w:w="571" w:type="pct"/>
            <w:shd w:val="clear" w:color="auto" w:fill="C6D9F1" w:themeFill="text2" w:themeFillTint="33"/>
            <w:noWrap/>
            <w:vAlign w:val="center"/>
            <w:hideMark/>
          </w:tcPr>
          <w:p w:rsidR="006115A4" w:rsidRPr="00874148" w:rsidRDefault="006115A4" w:rsidP="00DB089D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b/>
                <w:color w:val="000000"/>
                <w:kern w:val="0"/>
                <w:sz w:val="22"/>
                <w:szCs w:val="24"/>
              </w:rPr>
              <w:t>台南市</w:t>
            </w:r>
          </w:p>
        </w:tc>
        <w:tc>
          <w:tcPr>
            <w:tcW w:w="571" w:type="pct"/>
            <w:shd w:val="clear" w:color="auto" w:fill="C6D9F1" w:themeFill="text2" w:themeFillTint="33"/>
            <w:noWrap/>
            <w:vAlign w:val="center"/>
            <w:hideMark/>
          </w:tcPr>
          <w:p w:rsidR="006115A4" w:rsidRPr="00874148" w:rsidRDefault="006115A4" w:rsidP="00DB089D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b/>
                <w:color w:val="000000"/>
                <w:kern w:val="0"/>
                <w:sz w:val="22"/>
                <w:szCs w:val="24"/>
              </w:rPr>
              <w:t>高雄市</w:t>
            </w:r>
          </w:p>
        </w:tc>
      </w:tr>
      <w:tr w:rsidR="00182576" w:rsidRPr="00E34192" w:rsidTr="00182576">
        <w:trPr>
          <w:trHeight w:val="330"/>
        </w:trPr>
        <w:tc>
          <w:tcPr>
            <w:tcW w:w="2144" w:type="pct"/>
            <w:noWrap/>
          </w:tcPr>
          <w:p w:rsidR="00182576" w:rsidRPr="00874148" w:rsidRDefault="00182576" w:rsidP="00EC2D5E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  <w:t>已擁有</w:t>
            </w:r>
          </w:p>
        </w:tc>
        <w:tc>
          <w:tcPr>
            <w:tcW w:w="571" w:type="pct"/>
            <w:noWrap/>
          </w:tcPr>
          <w:p w:rsidR="00182576" w:rsidRPr="00874148" w:rsidRDefault="00182576" w:rsidP="00EC2D5E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>61</w:t>
            </w:r>
            <w:r w:rsidR="006A5535" w:rsidRPr="00874148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.0%</w:t>
            </w: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 xml:space="preserve"> </w:t>
            </w:r>
          </w:p>
        </w:tc>
        <w:tc>
          <w:tcPr>
            <w:tcW w:w="571" w:type="pct"/>
            <w:noWrap/>
          </w:tcPr>
          <w:p w:rsidR="00182576" w:rsidRPr="00874148" w:rsidRDefault="00182576" w:rsidP="00331C0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>83</w:t>
            </w:r>
            <w:r w:rsidR="006A5535" w:rsidRPr="00874148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.0%</w:t>
            </w:r>
          </w:p>
        </w:tc>
        <w:tc>
          <w:tcPr>
            <w:tcW w:w="571" w:type="pct"/>
            <w:noWrap/>
          </w:tcPr>
          <w:p w:rsidR="00182576" w:rsidRPr="00874148" w:rsidRDefault="00182576" w:rsidP="00EC2D5E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>85</w:t>
            </w:r>
            <w:r w:rsidR="006A5535" w:rsidRPr="00874148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.0%</w:t>
            </w: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 xml:space="preserve"> </w:t>
            </w:r>
          </w:p>
        </w:tc>
        <w:tc>
          <w:tcPr>
            <w:tcW w:w="571" w:type="pct"/>
            <w:noWrap/>
          </w:tcPr>
          <w:p w:rsidR="00182576" w:rsidRPr="00874148" w:rsidRDefault="00182576" w:rsidP="00EC2D5E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>58</w:t>
            </w:r>
            <w:r w:rsidR="00C0653C" w:rsidRPr="00874148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.0%</w:t>
            </w: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 xml:space="preserve"> </w:t>
            </w:r>
          </w:p>
        </w:tc>
        <w:tc>
          <w:tcPr>
            <w:tcW w:w="571" w:type="pct"/>
            <w:noWrap/>
          </w:tcPr>
          <w:p w:rsidR="00182576" w:rsidRPr="00874148" w:rsidRDefault="00182576" w:rsidP="00EC2D5E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>72</w:t>
            </w:r>
            <w:r w:rsidR="00C0653C" w:rsidRPr="00874148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.0%</w:t>
            </w: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 xml:space="preserve"> </w:t>
            </w:r>
          </w:p>
        </w:tc>
      </w:tr>
      <w:tr w:rsidR="00182576" w:rsidRPr="00E34192" w:rsidTr="00DB089D">
        <w:trPr>
          <w:trHeight w:val="330"/>
        </w:trPr>
        <w:tc>
          <w:tcPr>
            <w:tcW w:w="2144" w:type="pct"/>
            <w:noWrap/>
          </w:tcPr>
          <w:p w:rsidR="00182576" w:rsidRPr="00874148" w:rsidRDefault="00182576" w:rsidP="00274AE7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  <w:t>想擁有</w:t>
            </w:r>
          </w:p>
        </w:tc>
        <w:tc>
          <w:tcPr>
            <w:tcW w:w="571" w:type="pct"/>
            <w:noWrap/>
          </w:tcPr>
          <w:p w:rsidR="00182576" w:rsidRPr="00874148" w:rsidRDefault="00182576" w:rsidP="00274AE7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>31</w:t>
            </w:r>
            <w:r w:rsidR="006A5535" w:rsidRPr="00874148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.0%</w:t>
            </w: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 xml:space="preserve"> </w:t>
            </w:r>
          </w:p>
        </w:tc>
        <w:tc>
          <w:tcPr>
            <w:tcW w:w="571" w:type="pct"/>
            <w:noWrap/>
          </w:tcPr>
          <w:p w:rsidR="00182576" w:rsidRPr="00874148" w:rsidRDefault="00182576" w:rsidP="00274AE7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>31</w:t>
            </w:r>
            <w:r w:rsidR="006A5535" w:rsidRPr="00874148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.0%</w:t>
            </w: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 xml:space="preserve"> </w:t>
            </w:r>
          </w:p>
        </w:tc>
        <w:tc>
          <w:tcPr>
            <w:tcW w:w="571" w:type="pct"/>
            <w:noWrap/>
          </w:tcPr>
          <w:p w:rsidR="00182576" w:rsidRPr="00874148" w:rsidRDefault="00182576" w:rsidP="00331C0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>45</w:t>
            </w:r>
            <w:r w:rsidR="006A5535" w:rsidRPr="00874148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.0%</w:t>
            </w:r>
          </w:p>
        </w:tc>
        <w:tc>
          <w:tcPr>
            <w:tcW w:w="571" w:type="pct"/>
            <w:noWrap/>
          </w:tcPr>
          <w:p w:rsidR="00182576" w:rsidRPr="00874148" w:rsidRDefault="00182576" w:rsidP="00274AE7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>21</w:t>
            </w:r>
            <w:r w:rsidR="00C0653C" w:rsidRPr="00874148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.0%</w:t>
            </w: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 xml:space="preserve"> </w:t>
            </w:r>
          </w:p>
        </w:tc>
        <w:tc>
          <w:tcPr>
            <w:tcW w:w="571" w:type="pct"/>
            <w:noWrap/>
          </w:tcPr>
          <w:p w:rsidR="00182576" w:rsidRPr="00874148" w:rsidRDefault="00182576" w:rsidP="00274AE7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>13</w:t>
            </w:r>
            <w:r w:rsidR="00C0653C" w:rsidRPr="00874148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.0%</w:t>
            </w: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 xml:space="preserve"> </w:t>
            </w:r>
          </w:p>
        </w:tc>
      </w:tr>
    </w:tbl>
    <w:p w:rsidR="00A2732E" w:rsidRDefault="00A2732E" w:rsidP="00A2732E">
      <w:pPr>
        <w:pStyle w:val="a4"/>
        <w:keepNext/>
        <w:jc w:val="center"/>
        <w:rPr>
          <w:rFonts w:eastAsia="標楷體"/>
          <w:b/>
          <w:sz w:val="24"/>
          <w:szCs w:val="24"/>
        </w:rPr>
      </w:pPr>
      <w:r w:rsidRPr="00855979">
        <w:rPr>
          <w:rFonts w:eastAsia="標楷體"/>
          <w:b/>
          <w:sz w:val="24"/>
          <w:szCs w:val="24"/>
        </w:rPr>
        <w:t>表</w:t>
      </w:r>
      <w:r w:rsidR="0029625B" w:rsidRPr="00855979">
        <w:rPr>
          <w:rFonts w:eastAsia="標楷體"/>
          <w:b/>
          <w:sz w:val="24"/>
          <w:szCs w:val="24"/>
        </w:rPr>
        <w:fldChar w:fldCharType="begin"/>
      </w:r>
      <w:r w:rsidRPr="00855979">
        <w:rPr>
          <w:rFonts w:eastAsia="標楷體"/>
          <w:b/>
          <w:sz w:val="24"/>
          <w:szCs w:val="24"/>
        </w:rPr>
        <w:instrText xml:space="preserve"> SEQ </w:instrText>
      </w:r>
      <w:r w:rsidRPr="00855979">
        <w:rPr>
          <w:rFonts w:eastAsia="標楷體"/>
          <w:b/>
          <w:sz w:val="24"/>
          <w:szCs w:val="24"/>
        </w:rPr>
        <w:instrText>表</w:instrText>
      </w:r>
      <w:r w:rsidRPr="00855979">
        <w:rPr>
          <w:rFonts w:eastAsia="標楷體"/>
          <w:b/>
          <w:sz w:val="24"/>
          <w:szCs w:val="24"/>
        </w:rPr>
        <w:instrText xml:space="preserve"> \* ARABIC </w:instrText>
      </w:r>
      <w:r w:rsidR="0029625B" w:rsidRPr="00855979">
        <w:rPr>
          <w:rFonts w:eastAsia="標楷體"/>
          <w:b/>
          <w:sz w:val="24"/>
          <w:szCs w:val="24"/>
        </w:rPr>
        <w:fldChar w:fldCharType="separate"/>
      </w:r>
      <w:r w:rsidR="00E32A53">
        <w:rPr>
          <w:rFonts w:eastAsia="標楷體"/>
          <w:b/>
          <w:noProof/>
          <w:sz w:val="24"/>
          <w:szCs w:val="24"/>
        </w:rPr>
        <w:t>2</w:t>
      </w:r>
      <w:r w:rsidR="0029625B" w:rsidRPr="00855979">
        <w:rPr>
          <w:rFonts w:eastAsia="標楷體"/>
          <w:b/>
          <w:sz w:val="24"/>
          <w:szCs w:val="24"/>
        </w:rPr>
        <w:fldChar w:fldCharType="end"/>
      </w:r>
      <w:r>
        <w:rPr>
          <w:rFonts w:eastAsia="標楷體" w:hint="eastAsia"/>
          <w:b/>
          <w:sz w:val="24"/>
          <w:szCs w:val="24"/>
        </w:rPr>
        <w:t xml:space="preserve">  </w:t>
      </w:r>
      <w:r>
        <w:rPr>
          <w:rFonts w:eastAsia="標楷體" w:hint="eastAsia"/>
          <w:b/>
          <w:sz w:val="24"/>
          <w:szCs w:val="24"/>
        </w:rPr>
        <w:t>五</w:t>
      </w:r>
      <w:proofErr w:type="gramStart"/>
      <w:r>
        <w:rPr>
          <w:rFonts w:eastAsia="標楷體" w:hint="eastAsia"/>
          <w:b/>
          <w:sz w:val="24"/>
          <w:szCs w:val="24"/>
        </w:rPr>
        <w:t>都</w:t>
      </w:r>
      <w:r w:rsidR="00CE0409">
        <w:rPr>
          <w:rFonts w:eastAsia="標楷體" w:hint="eastAsia"/>
          <w:b/>
          <w:sz w:val="24"/>
          <w:szCs w:val="24"/>
        </w:rPr>
        <w:t>家戶</w:t>
      </w:r>
      <w:proofErr w:type="gramEnd"/>
      <w:r w:rsidR="00132B69">
        <w:rPr>
          <w:rFonts w:eastAsia="標楷體" w:hint="eastAsia"/>
          <w:b/>
          <w:sz w:val="24"/>
          <w:szCs w:val="24"/>
        </w:rPr>
        <w:t>新購汽車金額與</w:t>
      </w:r>
      <w:proofErr w:type="gramStart"/>
      <w:r w:rsidR="00132B69">
        <w:rPr>
          <w:rFonts w:eastAsia="標楷體" w:hint="eastAsia"/>
          <w:b/>
          <w:sz w:val="24"/>
          <w:szCs w:val="24"/>
        </w:rPr>
        <w:t>未來願購汽車</w:t>
      </w:r>
      <w:proofErr w:type="gramEnd"/>
      <w:r w:rsidR="00132B69">
        <w:rPr>
          <w:rFonts w:eastAsia="標楷體" w:hint="eastAsia"/>
          <w:b/>
          <w:sz w:val="24"/>
          <w:szCs w:val="24"/>
        </w:rPr>
        <w:t>金額</w:t>
      </w:r>
    </w:p>
    <w:p w:rsidR="00A2732E" w:rsidRDefault="00A2732E" w:rsidP="004A4350">
      <w:pPr>
        <w:jc w:val="right"/>
        <w:rPr>
          <w:rFonts w:ascii="Times New Roman" w:eastAsia="標楷體" w:hAnsi="Times New Roman"/>
        </w:rPr>
      </w:pPr>
      <w:r w:rsidRPr="005F2C0C">
        <w:rPr>
          <w:rFonts w:ascii="Times New Roman" w:eastAsia="標楷體" w:hAnsi="Times New Roman"/>
        </w:rPr>
        <w:t>單位</w:t>
      </w:r>
      <w:r w:rsidRPr="005F2C0C">
        <w:rPr>
          <w:rFonts w:ascii="Times New Roman" w:eastAsia="標楷體" w:hAnsi="Times New Roman"/>
        </w:rPr>
        <w:t>:%</w:t>
      </w:r>
    </w:p>
    <w:tbl>
      <w:tblPr>
        <w:tblStyle w:val="ab"/>
        <w:tblW w:w="5000" w:type="pct"/>
        <w:tblLook w:val="04A0"/>
      </w:tblPr>
      <w:tblGrid>
        <w:gridCol w:w="1172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 w:rsidR="002576A0" w:rsidRPr="002576A0" w:rsidTr="002576A0">
        <w:trPr>
          <w:trHeight w:val="330"/>
        </w:trPr>
        <w:tc>
          <w:tcPr>
            <w:tcW w:w="688" w:type="pct"/>
            <w:vMerge w:val="restart"/>
            <w:tcBorders>
              <w:tl2br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2576A0" w:rsidRPr="002576A0" w:rsidRDefault="002576A0" w:rsidP="002576A0">
            <w:pPr>
              <w:widowControl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gridSpan w:val="2"/>
            <w:shd w:val="clear" w:color="auto" w:fill="DBE5F1" w:themeFill="accent1" w:themeFillTint="33"/>
            <w:noWrap/>
            <w:hideMark/>
          </w:tcPr>
          <w:p w:rsidR="002576A0" w:rsidRPr="002576A0" w:rsidRDefault="002576A0" w:rsidP="002576A0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新北市</w:t>
            </w:r>
          </w:p>
        </w:tc>
        <w:tc>
          <w:tcPr>
            <w:tcW w:w="862" w:type="pct"/>
            <w:gridSpan w:val="2"/>
            <w:shd w:val="clear" w:color="auto" w:fill="DBE5F1" w:themeFill="accent1" w:themeFillTint="33"/>
            <w:noWrap/>
            <w:hideMark/>
          </w:tcPr>
          <w:p w:rsidR="002576A0" w:rsidRPr="002576A0" w:rsidRDefault="002576A0" w:rsidP="002576A0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台北市</w:t>
            </w:r>
          </w:p>
        </w:tc>
        <w:tc>
          <w:tcPr>
            <w:tcW w:w="862" w:type="pct"/>
            <w:gridSpan w:val="2"/>
            <w:shd w:val="clear" w:color="auto" w:fill="DBE5F1" w:themeFill="accent1" w:themeFillTint="33"/>
            <w:noWrap/>
            <w:hideMark/>
          </w:tcPr>
          <w:p w:rsidR="002576A0" w:rsidRPr="002576A0" w:rsidRDefault="002576A0" w:rsidP="002576A0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台中市</w:t>
            </w:r>
          </w:p>
        </w:tc>
        <w:tc>
          <w:tcPr>
            <w:tcW w:w="862" w:type="pct"/>
            <w:gridSpan w:val="2"/>
            <w:shd w:val="clear" w:color="auto" w:fill="DBE5F1" w:themeFill="accent1" w:themeFillTint="33"/>
            <w:noWrap/>
            <w:hideMark/>
          </w:tcPr>
          <w:p w:rsidR="002576A0" w:rsidRPr="002576A0" w:rsidRDefault="002576A0" w:rsidP="002576A0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台南市</w:t>
            </w:r>
          </w:p>
        </w:tc>
        <w:tc>
          <w:tcPr>
            <w:tcW w:w="862" w:type="pct"/>
            <w:gridSpan w:val="2"/>
            <w:shd w:val="clear" w:color="auto" w:fill="DBE5F1" w:themeFill="accent1" w:themeFillTint="33"/>
            <w:noWrap/>
            <w:hideMark/>
          </w:tcPr>
          <w:p w:rsidR="002576A0" w:rsidRPr="002576A0" w:rsidRDefault="002576A0" w:rsidP="002576A0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高雄市</w:t>
            </w:r>
          </w:p>
        </w:tc>
      </w:tr>
      <w:tr w:rsidR="002576A0" w:rsidRPr="002576A0" w:rsidTr="002576A0">
        <w:trPr>
          <w:trHeight w:val="330"/>
        </w:trPr>
        <w:tc>
          <w:tcPr>
            <w:tcW w:w="688" w:type="pct"/>
            <w:vMerge/>
            <w:tcBorders>
              <w:tl2br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2576A0" w:rsidRPr="002576A0" w:rsidRDefault="002576A0" w:rsidP="002576A0">
            <w:pPr>
              <w:widowControl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DBE5F1" w:themeFill="accent1" w:themeFillTint="33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現在</w:t>
            </w:r>
          </w:p>
        </w:tc>
        <w:tc>
          <w:tcPr>
            <w:tcW w:w="431" w:type="pct"/>
            <w:shd w:val="clear" w:color="auto" w:fill="DBE5F1" w:themeFill="accent1" w:themeFillTint="33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未來</w:t>
            </w:r>
          </w:p>
        </w:tc>
        <w:tc>
          <w:tcPr>
            <w:tcW w:w="431" w:type="pct"/>
            <w:shd w:val="clear" w:color="auto" w:fill="DBE5F1" w:themeFill="accent1" w:themeFillTint="33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現在</w:t>
            </w:r>
          </w:p>
        </w:tc>
        <w:tc>
          <w:tcPr>
            <w:tcW w:w="431" w:type="pct"/>
            <w:shd w:val="clear" w:color="auto" w:fill="DBE5F1" w:themeFill="accent1" w:themeFillTint="33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未來</w:t>
            </w:r>
          </w:p>
        </w:tc>
        <w:tc>
          <w:tcPr>
            <w:tcW w:w="431" w:type="pct"/>
            <w:shd w:val="clear" w:color="auto" w:fill="DBE5F1" w:themeFill="accent1" w:themeFillTint="33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現在</w:t>
            </w:r>
          </w:p>
        </w:tc>
        <w:tc>
          <w:tcPr>
            <w:tcW w:w="431" w:type="pct"/>
            <w:shd w:val="clear" w:color="auto" w:fill="DBE5F1" w:themeFill="accent1" w:themeFillTint="33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未來</w:t>
            </w:r>
          </w:p>
        </w:tc>
        <w:tc>
          <w:tcPr>
            <w:tcW w:w="431" w:type="pct"/>
            <w:shd w:val="clear" w:color="auto" w:fill="DBE5F1" w:themeFill="accent1" w:themeFillTint="33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現在</w:t>
            </w:r>
          </w:p>
        </w:tc>
        <w:tc>
          <w:tcPr>
            <w:tcW w:w="431" w:type="pct"/>
            <w:shd w:val="clear" w:color="auto" w:fill="DBE5F1" w:themeFill="accent1" w:themeFillTint="33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未來</w:t>
            </w:r>
          </w:p>
        </w:tc>
        <w:tc>
          <w:tcPr>
            <w:tcW w:w="431" w:type="pct"/>
            <w:shd w:val="clear" w:color="auto" w:fill="DBE5F1" w:themeFill="accent1" w:themeFillTint="33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現在</w:t>
            </w:r>
          </w:p>
        </w:tc>
        <w:tc>
          <w:tcPr>
            <w:tcW w:w="431" w:type="pct"/>
            <w:shd w:val="clear" w:color="auto" w:fill="DBE5F1" w:themeFill="accent1" w:themeFillTint="33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未來</w:t>
            </w:r>
          </w:p>
        </w:tc>
      </w:tr>
      <w:tr w:rsidR="002576A0" w:rsidRPr="002576A0" w:rsidTr="002576A0">
        <w:trPr>
          <w:trHeight w:val="330"/>
        </w:trPr>
        <w:tc>
          <w:tcPr>
            <w:tcW w:w="688" w:type="pct"/>
            <w:noWrap/>
            <w:hideMark/>
          </w:tcPr>
          <w:p w:rsidR="002576A0" w:rsidRPr="002576A0" w:rsidRDefault="002576A0" w:rsidP="002576A0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50</w:t>
            </w: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萬以下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37.5%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7.8%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19.0%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21.0%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15.7%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51.4%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35.1%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17.6%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46.6%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29.7%</w:t>
            </w:r>
          </w:p>
        </w:tc>
      </w:tr>
      <w:tr w:rsidR="002576A0" w:rsidRPr="002576A0" w:rsidTr="002576A0">
        <w:trPr>
          <w:trHeight w:val="330"/>
        </w:trPr>
        <w:tc>
          <w:tcPr>
            <w:tcW w:w="688" w:type="pct"/>
            <w:noWrap/>
            <w:hideMark/>
          </w:tcPr>
          <w:p w:rsidR="002576A0" w:rsidRPr="002576A0" w:rsidRDefault="002576A0" w:rsidP="002576A0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50~100</w:t>
            </w: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萬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59.9%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63.2%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72.6%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59.4%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54.2%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17.0%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53.4%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60.7%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44.2%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16.5%</w:t>
            </w:r>
          </w:p>
        </w:tc>
      </w:tr>
      <w:tr w:rsidR="002576A0" w:rsidRPr="002576A0" w:rsidTr="002576A0">
        <w:trPr>
          <w:trHeight w:val="330"/>
        </w:trPr>
        <w:tc>
          <w:tcPr>
            <w:tcW w:w="688" w:type="pct"/>
            <w:noWrap/>
            <w:hideMark/>
          </w:tcPr>
          <w:p w:rsidR="002576A0" w:rsidRPr="002576A0" w:rsidRDefault="002576A0" w:rsidP="002576A0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萬以上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2.6%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13.3%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8.4%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12.0%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30.1%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18.6%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11.5%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7.4%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9.2%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9.2%</w:t>
            </w:r>
          </w:p>
        </w:tc>
      </w:tr>
      <w:tr w:rsidR="002576A0" w:rsidRPr="002576A0" w:rsidTr="002576A0">
        <w:trPr>
          <w:trHeight w:val="330"/>
        </w:trPr>
        <w:tc>
          <w:tcPr>
            <w:tcW w:w="688" w:type="pct"/>
            <w:noWrap/>
            <w:hideMark/>
          </w:tcPr>
          <w:p w:rsidR="002576A0" w:rsidRPr="002576A0" w:rsidRDefault="002576A0" w:rsidP="002576A0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不一定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C23568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15.8%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C23568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7.6%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C23568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13.0%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C23568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14.3%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C23568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1" w:type="pct"/>
            <w:noWrap/>
            <w:hideMark/>
          </w:tcPr>
          <w:p w:rsidR="002576A0" w:rsidRPr="002576A0" w:rsidRDefault="002576A0" w:rsidP="00E124E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44.5%</w:t>
            </w:r>
          </w:p>
        </w:tc>
      </w:tr>
    </w:tbl>
    <w:p w:rsidR="002576A0" w:rsidRPr="002576A0" w:rsidRDefault="002576A0" w:rsidP="004A4350">
      <w:pPr>
        <w:jc w:val="right"/>
        <w:rPr>
          <w:rFonts w:ascii="Times New Roman" w:eastAsia="標楷體" w:hAnsi="Times New Roman"/>
          <w:b/>
          <w:szCs w:val="24"/>
        </w:rPr>
      </w:pPr>
    </w:p>
    <w:p w:rsidR="00021B34" w:rsidRPr="00E32A53" w:rsidRDefault="00021B34" w:rsidP="00021B34">
      <w:pPr>
        <w:pStyle w:val="a4"/>
        <w:keepNext/>
        <w:jc w:val="center"/>
        <w:rPr>
          <w:rFonts w:eastAsia="標楷體"/>
          <w:b/>
          <w:sz w:val="24"/>
          <w:szCs w:val="24"/>
        </w:rPr>
      </w:pPr>
      <w:r w:rsidRPr="00E32A53">
        <w:rPr>
          <w:rFonts w:eastAsia="標楷體" w:hint="eastAsia"/>
          <w:b/>
          <w:sz w:val="24"/>
          <w:szCs w:val="24"/>
        </w:rPr>
        <w:t>表</w:t>
      </w:r>
      <w:r w:rsidR="0029625B" w:rsidRPr="00E32A53">
        <w:rPr>
          <w:rFonts w:eastAsia="標楷體"/>
          <w:b/>
          <w:sz w:val="24"/>
          <w:szCs w:val="24"/>
        </w:rPr>
        <w:fldChar w:fldCharType="begin"/>
      </w:r>
      <w:r w:rsidRPr="00E32A53">
        <w:rPr>
          <w:rFonts w:eastAsia="標楷體"/>
          <w:b/>
          <w:sz w:val="24"/>
          <w:szCs w:val="24"/>
        </w:rPr>
        <w:instrText xml:space="preserve"> </w:instrText>
      </w:r>
      <w:r w:rsidRPr="00E32A53">
        <w:rPr>
          <w:rFonts w:eastAsia="標楷體" w:hint="eastAsia"/>
          <w:b/>
          <w:sz w:val="24"/>
          <w:szCs w:val="24"/>
        </w:rPr>
        <w:instrText xml:space="preserve">SEQ </w:instrText>
      </w:r>
      <w:r w:rsidRPr="00E32A53">
        <w:rPr>
          <w:rFonts w:eastAsia="標楷體" w:hint="eastAsia"/>
          <w:b/>
          <w:sz w:val="24"/>
          <w:szCs w:val="24"/>
        </w:rPr>
        <w:instrText>表</w:instrText>
      </w:r>
      <w:r w:rsidRPr="00E32A53">
        <w:rPr>
          <w:rFonts w:eastAsia="標楷體" w:hint="eastAsia"/>
          <w:b/>
          <w:sz w:val="24"/>
          <w:szCs w:val="24"/>
        </w:rPr>
        <w:instrText xml:space="preserve"> \* ARABIC</w:instrText>
      </w:r>
      <w:r w:rsidRPr="00E32A53">
        <w:rPr>
          <w:rFonts w:eastAsia="標楷體"/>
          <w:b/>
          <w:sz w:val="24"/>
          <w:szCs w:val="24"/>
        </w:rPr>
        <w:instrText xml:space="preserve"> </w:instrText>
      </w:r>
      <w:r w:rsidR="0029625B" w:rsidRPr="00E32A53">
        <w:rPr>
          <w:rFonts w:eastAsia="標楷體"/>
          <w:b/>
          <w:sz w:val="24"/>
          <w:szCs w:val="24"/>
        </w:rPr>
        <w:fldChar w:fldCharType="separate"/>
      </w:r>
      <w:r w:rsidR="00A50EBD">
        <w:rPr>
          <w:rFonts w:eastAsia="標楷體"/>
          <w:b/>
          <w:noProof/>
          <w:sz w:val="24"/>
          <w:szCs w:val="24"/>
        </w:rPr>
        <w:t>3</w:t>
      </w:r>
      <w:r w:rsidR="0029625B" w:rsidRPr="00E32A53">
        <w:rPr>
          <w:rFonts w:eastAsia="標楷體"/>
          <w:b/>
          <w:sz w:val="24"/>
          <w:szCs w:val="24"/>
        </w:rPr>
        <w:fldChar w:fldCharType="end"/>
      </w:r>
      <w:r w:rsidRPr="00E32A53">
        <w:rPr>
          <w:rFonts w:eastAsia="標楷體" w:hint="eastAsia"/>
          <w:b/>
          <w:sz w:val="24"/>
          <w:szCs w:val="24"/>
        </w:rPr>
        <w:t xml:space="preserve">  2012</w:t>
      </w:r>
      <w:r w:rsidRPr="00E32A53">
        <w:rPr>
          <w:rFonts w:eastAsia="標楷體" w:hint="eastAsia"/>
          <w:b/>
          <w:sz w:val="24"/>
          <w:szCs w:val="24"/>
        </w:rPr>
        <w:t>年上半年汽車銷售量排行</w:t>
      </w:r>
    </w:p>
    <w:tbl>
      <w:tblPr>
        <w:tblStyle w:val="ab"/>
        <w:tblW w:w="5000" w:type="pct"/>
        <w:tblLook w:val="04A0"/>
      </w:tblPr>
      <w:tblGrid>
        <w:gridCol w:w="788"/>
        <w:gridCol w:w="1296"/>
        <w:gridCol w:w="1934"/>
        <w:gridCol w:w="1104"/>
        <w:gridCol w:w="1062"/>
        <w:gridCol w:w="1041"/>
        <w:gridCol w:w="1297"/>
      </w:tblGrid>
      <w:tr w:rsidR="00021B34" w:rsidRPr="00FE37D5" w:rsidTr="000E41D2">
        <w:tc>
          <w:tcPr>
            <w:tcW w:w="5000" w:type="pct"/>
            <w:gridSpan w:val="7"/>
            <w:shd w:val="clear" w:color="auto" w:fill="DBE5F1" w:themeFill="accent1" w:themeFillTint="33"/>
            <w:hideMark/>
          </w:tcPr>
          <w:p w:rsidR="00021B34" w:rsidRPr="00FE37D5" w:rsidRDefault="00021B34" w:rsidP="000E41D2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 xml:space="preserve">2012 </w:t>
            </w: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年</w:t>
            </w: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 xml:space="preserve"> 06 </w:t>
            </w: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月－累計銷售量排行</w:t>
            </w: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 xml:space="preserve"> (</w:t>
            </w: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國產＋進口</w:t>
            </w: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021B34" w:rsidRPr="00844F0C" w:rsidTr="000E41D2">
        <w:tc>
          <w:tcPr>
            <w:tcW w:w="462" w:type="pct"/>
            <w:shd w:val="clear" w:color="auto" w:fill="DBE5F1" w:themeFill="accent1" w:themeFillTint="33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名次</w:t>
            </w:r>
          </w:p>
        </w:tc>
        <w:tc>
          <w:tcPr>
            <w:tcW w:w="1895" w:type="pct"/>
            <w:gridSpan w:val="2"/>
            <w:shd w:val="clear" w:color="auto" w:fill="DBE5F1" w:themeFill="accent1" w:themeFillTint="33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品　　　牌</w:t>
            </w:r>
          </w:p>
        </w:tc>
        <w:tc>
          <w:tcPr>
            <w:tcW w:w="648" w:type="pct"/>
            <w:shd w:val="clear" w:color="auto" w:fill="DBE5F1" w:themeFill="accent1" w:themeFillTint="33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銷售量</w:t>
            </w:r>
          </w:p>
        </w:tc>
        <w:tc>
          <w:tcPr>
            <w:tcW w:w="623" w:type="pct"/>
            <w:shd w:val="clear" w:color="auto" w:fill="DBE5F1" w:themeFill="accent1" w:themeFillTint="33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去年比</w:t>
            </w:r>
          </w:p>
        </w:tc>
        <w:tc>
          <w:tcPr>
            <w:tcW w:w="611" w:type="pct"/>
            <w:shd w:val="clear" w:color="auto" w:fill="DBE5F1" w:themeFill="accent1" w:themeFillTint="33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市占率</w:t>
            </w:r>
          </w:p>
        </w:tc>
        <w:tc>
          <w:tcPr>
            <w:tcW w:w="761" w:type="pct"/>
            <w:shd w:val="clear" w:color="auto" w:fill="DBE5F1" w:themeFill="accent1" w:themeFillTint="33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與領先差</w:t>
            </w:r>
          </w:p>
        </w:tc>
      </w:tr>
      <w:tr w:rsidR="00021B34" w:rsidRPr="00844F0C" w:rsidTr="00473425">
        <w:trPr>
          <w:trHeight w:val="465"/>
        </w:trPr>
        <w:tc>
          <w:tcPr>
            <w:tcW w:w="462" w:type="pct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A00000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color w:val="A00000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和泰豐田</w:t>
            </w:r>
          </w:p>
        </w:tc>
        <w:tc>
          <w:tcPr>
            <w:tcW w:w="1134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Toyota</w:t>
            </w: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</w:t>
            </w: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Lexus</w:t>
            </w:r>
          </w:p>
        </w:tc>
        <w:tc>
          <w:tcPr>
            <w:tcW w:w="648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63,182</w:t>
            </w:r>
          </w:p>
        </w:tc>
        <w:tc>
          <w:tcPr>
            <w:tcW w:w="623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113.9%</w:t>
            </w:r>
          </w:p>
        </w:tc>
        <w:tc>
          <w:tcPr>
            <w:tcW w:w="611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34.0%</w:t>
            </w:r>
          </w:p>
        </w:tc>
        <w:tc>
          <w:tcPr>
            <w:tcW w:w="761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021B34" w:rsidRPr="00844F0C" w:rsidTr="00473425">
        <w:trPr>
          <w:trHeight w:val="465"/>
        </w:trPr>
        <w:tc>
          <w:tcPr>
            <w:tcW w:w="462" w:type="pct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A00000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color w:val="A00000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中華三菱</w:t>
            </w:r>
          </w:p>
        </w:tc>
        <w:tc>
          <w:tcPr>
            <w:tcW w:w="1134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Mitsubishi</w:t>
            </w:r>
          </w:p>
        </w:tc>
        <w:tc>
          <w:tcPr>
            <w:tcW w:w="648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26,931</w:t>
            </w:r>
          </w:p>
        </w:tc>
        <w:tc>
          <w:tcPr>
            <w:tcW w:w="623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90.3%</w:t>
            </w:r>
          </w:p>
        </w:tc>
        <w:tc>
          <w:tcPr>
            <w:tcW w:w="611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14.5%</w:t>
            </w:r>
          </w:p>
        </w:tc>
        <w:tc>
          <w:tcPr>
            <w:tcW w:w="761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36,251</w:t>
            </w:r>
          </w:p>
        </w:tc>
      </w:tr>
      <w:tr w:rsidR="00021B34" w:rsidRPr="00844F0C" w:rsidTr="00473425">
        <w:trPr>
          <w:trHeight w:val="465"/>
        </w:trPr>
        <w:tc>
          <w:tcPr>
            <w:tcW w:w="462" w:type="pct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A00000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color w:val="A00000"/>
                <w:kern w:val="0"/>
                <w:sz w:val="20"/>
                <w:szCs w:val="20"/>
              </w:rPr>
              <w:t>3</w:t>
            </w:r>
          </w:p>
        </w:tc>
        <w:tc>
          <w:tcPr>
            <w:tcW w:w="760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裕隆日產</w:t>
            </w:r>
          </w:p>
        </w:tc>
        <w:tc>
          <w:tcPr>
            <w:tcW w:w="1134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Nissan</w:t>
            </w: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</w:t>
            </w: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Infiniti</w:t>
            </w:r>
          </w:p>
        </w:tc>
        <w:tc>
          <w:tcPr>
            <w:tcW w:w="648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22,914</w:t>
            </w:r>
          </w:p>
        </w:tc>
        <w:tc>
          <w:tcPr>
            <w:tcW w:w="623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100.7%</w:t>
            </w:r>
          </w:p>
        </w:tc>
        <w:tc>
          <w:tcPr>
            <w:tcW w:w="611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12.3%</w:t>
            </w:r>
          </w:p>
        </w:tc>
        <w:tc>
          <w:tcPr>
            <w:tcW w:w="761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40,268</w:t>
            </w:r>
          </w:p>
        </w:tc>
      </w:tr>
      <w:tr w:rsidR="00021B34" w:rsidRPr="00844F0C" w:rsidTr="00473425">
        <w:trPr>
          <w:trHeight w:val="465"/>
        </w:trPr>
        <w:tc>
          <w:tcPr>
            <w:tcW w:w="462" w:type="pct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A00000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color w:val="A00000"/>
                <w:kern w:val="0"/>
                <w:sz w:val="20"/>
                <w:szCs w:val="20"/>
              </w:rPr>
              <w:t>4</w:t>
            </w:r>
          </w:p>
        </w:tc>
        <w:tc>
          <w:tcPr>
            <w:tcW w:w="760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福特六和</w:t>
            </w:r>
          </w:p>
        </w:tc>
        <w:tc>
          <w:tcPr>
            <w:tcW w:w="1134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Ford</w:t>
            </w:r>
          </w:p>
        </w:tc>
        <w:tc>
          <w:tcPr>
            <w:tcW w:w="648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9,303</w:t>
            </w:r>
          </w:p>
        </w:tc>
        <w:tc>
          <w:tcPr>
            <w:tcW w:w="623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84.3%</w:t>
            </w:r>
          </w:p>
        </w:tc>
        <w:tc>
          <w:tcPr>
            <w:tcW w:w="611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5.0%</w:t>
            </w:r>
          </w:p>
        </w:tc>
        <w:tc>
          <w:tcPr>
            <w:tcW w:w="761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53,879</w:t>
            </w:r>
          </w:p>
        </w:tc>
      </w:tr>
      <w:tr w:rsidR="00021B34" w:rsidRPr="00844F0C" w:rsidTr="00473425">
        <w:trPr>
          <w:trHeight w:val="465"/>
        </w:trPr>
        <w:tc>
          <w:tcPr>
            <w:tcW w:w="462" w:type="pct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A00000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color w:val="A00000"/>
                <w:kern w:val="0"/>
                <w:sz w:val="20"/>
                <w:szCs w:val="20"/>
              </w:rPr>
              <w:t>5</w:t>
            </w:r>
          </w:p>
        </w:tc>
        <w:tc>
          <w:tcPr>
            <w:tcW w:w="760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南陽實業</w:t>
            </w:r>
          </w:p>
        </w:tc>
        <w:tc>
          <w:tcPr>
            <w:tcW w:w="1134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Hyundai</w:t>
            </w:r>
          </w:p>
        </w:tc>
        <w:tc>
          <w:tcPr>
            <w:tcW w:w="648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7,696</w:t>
            </w:r>
          </w:p>
        </w:tc>
        <w:tc>
          <w:tcPr>
            <w:tcW w:w="623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100.4%</w:t>
            </w:r>
          </w:p>
        </w:tc>
        <w:tc>
          <w:tcPr>
            <w:tcW w:w="611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4.1%</w:t>
            </w:r>
          </w:p>
        </w:tc>
        <w:tc>
          <w:tcPr>
            <w:tcW w:w="761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55,486</w:t>
            </w:r>
          </w:p>
        </w:tc>
      </w:tr>
      <w:tr w:rsidR="00021B34" w:rsidRPr="00844F0C" w:rsidTr="00473425">
        <w:trPr>
          <w:trHeight w:val="465"/>
        </w:trPr>
        <w:tc>
          <w:tcPr>
            <w:tcW w:w="462" w:type="pct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A00000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color w:val="A00000"/>
                <w:kern w:val="0"/>
                <w:sz w:val="20"/>
                <w:szCs w:val="20"/>
              </w:rPr>
              <w:t>6</w:t>
            </w:r>
          </w:p>
        </w:tc>
        <w:tc>
          <w:tcPr>
            <w:tcW w:w="760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太古標達</w:t>
            </w:r>
          </w:p>
        </w:tc>
        <w:tc>
          <w:tcPr>
            <w:tcW w:w="1134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Volkswagen</w:t>
            </w:r>
          </w:p>
        </w:tc>
        <w:tc>
          <w:tcPr>
            <w:tcW w:w="648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7,195</w:t>
            </w:r>
          </w:p>
        </w:tc>
        <w:tc>
          <w:tcPr>
            <w:tcW w:w="623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131.3%</w:t>
            </w:r>
          </w:p>
        </w:tc>
        <w:tc>
          <w:tcPr>
            <w:tcW w:w="611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3.9%</w:t>
            </w:r>
          </w:p>
        </w:tc>
        <w:tc>
          <w:tcPr>
            <w:tcW w:w="761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55,987</w:t>
            </w:r>
          </w:p>
        </w:tc>
      </w:tr>
      <w:tr w:rsidR="00021B34" w:rsidRPr="00844F0C" w:rsidTr="00473425">
        <w:trPr>
          <w:trHeight w:val="525"/>
        </w:trPr>
        <w:tc>
          <w:tcPr>
            <w:tcW w:w="2356" w:type="pct"/>
            <w:gridSpan w:val="3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總市場</w:t>
            </w:r>
          </w:p>
        </w:tc>
        <w:tc>
          <w:tcPr>
            <w:tcW w:w="648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185,898</w:t>
            </w:r>
          </w:p>
        </w:tc>
        <w:tc>
          <w:tcPr>
            <w:tcW w:w="623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98.2%</w:t>
            </w:r>
          </w:p>
        </w:tc>
        <w:tc>
          <w:tcPr>
            <w:tcW w:w="611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  <w:hideMark/>
          </w:tcPr>
          <w:p w:rsidR="00021B34" w:rsidRPr="00FE37D5" w:rsidRDefault="00021B34" w:rsidP="00473425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</w:p>
        </w:tc>
      </w:tr>
    </w:tbl>
    <w:p w:rsidR="00021B34" w:rsidRDefault="00021B34" w:rsidP="00021B34">
      <w:pPr>
        <w:spacing w:line="0" w:lineRule="atLeast"/>
        <w:jc w:val="right"/>
        <w:rPr>
          <w:rFonts w:ascii="Times New Roman" w:eastAsia="標楷體" w:hAnsi="Times New Roman"/>
          <w:szCs w:val="24"/>
        </w:rPr>
      </w:pPr>
      <w:r w:rsidRPr="00721E41">
        <w:rPr>
          <w:rFonts w:ascii="Times New Roman" w:eastAsia="標楷體" w:hAnsi="Times New Roman"/>
          <w:szCs w:val="24"/>
        </w:rPr>
        <w:t>資料來源</w:t>
      </w:r>
      <w:r w:rsidRPr="00721E41">
        <w:rPr>
          <w:rFonts w:ascii="Times New Roman" w:eastAsia="微軟正黑體" w:hAnsi="Times New Roman"/>
          <w:szCs w:val="24"/>
        </w:rPr>
        <w:t>：</w:t>
      </w:r>
      <w:r w:rsidRPr="00721E41">
        <w:rPr>
          <w:rFonts w:ascii="Times New Roman" w:eastAsia="標楷體" w:hAnsi="Times New Roman"/>
          <w:szCs w:val="24"/>
        </w:rPr>
        <w:t>U-car</w:t>
      </w:r>
      <w:r w:rsidRPr="00721E41">
        <w:rPr>
          <w:rFonts w:ascii="Times New Roman" w:eastAsia="標楷體" w:hAnsi="Times New Roman"/>
          <w:szCs w:val="24"/>
        </w:rPr>
        <w:t>網站</w:t>
      </w:r>
      <w:r w:rsidRPr="00721E41">
        <w:rPr>
          <w:rFonts w:ascii="Times New Roman" w:eastAsia="標楷體" w:hAnsi="Times New Roman"/>
          <w:szCs w:val="24"/>
        </w:rPr>
        <w:t xml:space="preserve">  </w:t>
      </w:r>
      <w:hyperlink r:id="rId9" w:history="1">
        <w:r w:rsidRPr="005B1A52">
          <w:rPr>
            <w:rStyle w:val="af2"/>
            <w:rFonts w:ascii="Times New Roman" w:eastAsia="標楷體" w:hAnsi="Times New Roman"/>
            <w:szCs w:val="24"/>
          </w:rPr>
          <w:t>http://news.u-car.com.tw/16351.html</w:t>
        </w:r>
      </w:hyperlink>
    </w:p>
    <w:p w:rsidR="00021B34" w:rsidRPr="005F2C0C" w:rsidRDefault="00021B34" w:rsidP="004A4350">
      <w:pPr>
        <w:jc w:val="right"/>
        <w:rPr>
          <w:rFonts w:ascii="Times New Roman" w:eastAsia="標楷體" w:hAnsi="Times New Roman"/>
          <w:b/>
          <w:szCs w:val="24"/>
        </w:rPr>
      </w:pPr>
    </w:p>
    <w:p w:rsidR="00256EE0" w:rsidRPr="006672FB" w:rsidRDefault="00071D91" w:rsidP="00324F4A">
      <w:pPr>
        <w:spacing w:line="0" w:lineRule="atLeast"/>
        <w:rPr>
          <w:rFonts w:ascii="Times New Roman" w:eastAsia="標楷體" w:hAnsi="Times New Roman"/>
          <w:b/>
          <w:sz w:val="20"/>
          <w:szCs w:val="20"/>
        </w:rPr>
      </w:pPr>
      <w:r w:rsidRPr="006672FB">
        <w:rPr>
          <w:rFonts w:ascii="Times New Roman" w:eastAsia="標楷體" w:hAnsi="Times New Roman" w:hint="eastAsia"/>
          <w:b/>
          <w:sz w:val="20"/>
          <w:szCs w:val="20"/>
        </w:rPr>
        <w:t>新聞聯絡人</w:t>
      </w:r>
      <w:r w:rsidRPr="006672FB">
        <w:rPr>
          <w:rFonts w:ascii="Times New Roman" w:eastAsia="標楷體" w:hAnsi="Times New Roman"/>
          <w:b/>
          <w:sz w:val="18"/>
        </w:rPr>
        <w:t>:</w:t>
      </w:r>
      <w:r w:rsidRPr="006672FB">
        <w:rPr>
          <w:rFonts w:ascii="Times New Roman" w:eastAsia="標楷體" w:hAnsi="Times New Roman" w:hint="eastAsia"/>
          <w:b/>
          <w:sz w:val="18"/>
        </w:rPr>
        <w:t xml:space="preserve">  </w:t>
      </w:r>
      <w:r w:rsidRPr="006672FB">
        <w:rPr>
          <w:rFonts w:ascii="Times New Roman" w:eastAsia="標楷體" w:hAnsi="Times New Roman" w:hint="eastAsia"/>
          <w:b/>
          <w:sz w:val="18"/>
        </w:rPr>
        <w:t>全國意向</w:t>
      </w:r>
      <w:r w:rsidRPr="006672FB">
        <w:rPr>
          <w:rFonts w:ascii="Times New Roman" w:eastAsia="標楷體" w:hAnsi="Times New Roman" w:hint="eastAsia"/>
          <w:b/>
          <w:sz w:val="18"/>
        </w:rPr>
        <w:t xml:space="preserve"> </w:t>
      </w:r>
      <w:r w:rsidRPr="006672FB">
        <w:rPr>
          <w:rFonts w:ascii="Times New Roman" w:eastAsia="標楷體" w:hAnsi="Times New Roman" w:hint="eastAsia"/>
          <w:b/>
          <w:sz w:val="18"/>
        </w:rPr>
        <w:t>三</w:t>
      </w:r>
      <w:proofErr w:type="gramStart"/>
      <w:r w:rsidRPr="006672FB">
        <w:rPr>
          <w:rFonts w:ascii="Times New Roman" w:eastAsia="標楷體" w:hAnsi="Times New Roman" w:hint="eastAsia"/>
          <w:b/>
          <w:sz w:val="18"/>
        </w:rPr>
        <w:t>議傑</w:t>
      </w:r>
      <w:proofErr w:type="gramEnd"/>
      <w:r w:rsidRPr="006672FB">
        <w:rPr>
          <w:rFonts w:ascii="Times New Roman" w:eastAsia="標楷體" w:hAnsi="Times New Roman" w:hint="eastAsia"/>
          <w:b/>
          <w:sz w:val="18"/>
        </w:rPr>
        <w:t xml:space="preserve"> 0916-121-702  jay.san@trendgo.com.tw</w:t>
      </w:r>
    </w:p>
    <w:tbl>
      <w:tblPr>
        <w:tblStyle w:val="ab"/>
        <w:tblW w:w="5000" w:type="pct"/>
        <w:tblLook w:val="04A0"/>
      </w:tblPr>
      <w:tblGrid>
        <w:gridCol w:w="4261"/>
        <w:gridCol w:w="4261"/>
      </w:tblGrid>
      <w:tr w:rsidR="00324F4A" w:rsidTr="00D65E1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4A" w:rsidRDefault="00324F4A">
            <w:pPr>
              <w:spacing w:line="0" w:lineRule="atLeast"/>
              <w:rPr>
                <w:rFonts w:ascii="Times New Roman" w:eastAsia="標楷體" w:hAnsi="Times New Roman"/>
                <w:b/>
                <w:sz w:val="18"/>
              </w:rPr>
            </w:pPr>
            <w:r>
              <w:rPr>
                <w:rFonts w:ascii="Times New Roman" w:eastAsia="標楷體" w:hAnsi="Times New Roman"/>
                <w:b/>
                <w:sz w:val="18"/>
              </w:rPr>
              <w:t>Trendgo +</w:t>
            </w:r>
            <w:r>
              <w:rPr>
                <w:rFonts w:ascii="Times New Roman" w:eastAsia="標楷體" w:hAnsi="Times New Roman" w:hint="eastAsia"/>
                <w:b/>
                <w:sz w:val="18"/>
              </w:rPr>
              <w:t>市場調查雲端資料庫</w:t>
            </w:r>
          </w:p>
          <w:p w:rsidR="00324F4A" w:rsidRDefault="00324F4A">
            <w:pPr>
              <w:spacing w:line="0" w:lineRule="atLeast"/>
              <w:rPr>
                <w:rFonts w:ascii="Times New Roman" w:eastAsia="標楷體" w:hAnsi="Times New Roman"/>
                <w:sz w:val="18"/>
              </w:rPr>
            </w:pPr>
            <w:r>
              <w:rPr>
                <w:rFonts w:ascii="Times New Roman" w:eastAsia="標楷體" w:hAnsi="Times New Roman" w:hint="eastAsia"/>
                <w:sz w:val="18"/>
              </w:rPr>
              <w:t>調查區域</w:t>
            </w:r>
            <w:r>
              <w:rPr>
                <w:rFonts w:ascii="Times New Roman" w:eastAsia="標楷體" w:hAnsi="Times New Roman"/>
                <w:sz w:val="18"/>
              </w:rPr>
              <w:t xml:space="preserve"> : </w:t>
            </w:r>
            <w:r>
              <w:rPr>
                <w:rFonts w:ascii="Times New Roman" w:eastAsia="標楷體" w:hAnsi="Times New Roman" w:hint="eastAsia"/>
                <w:sz w:val="18"/>
              </w:rPr>
              <w:t>台灣</w:t>
            </w:r>
            <w:r w:rsidR="004E308D">
              <w:rPr>
                <w:rFonts w:ascii="Times New Roman" w:eastAsia="標楷體" w:hAnsi="Times New Roman" w:hint="eastAsia"/>
                <w:sz w:val="18"/>
              </w:rPr>
              <w:t>五都</w:t>
            </w:r>
            <w:r>
              <w:rPr>
                <w:rFonts w:ascii="Times New Roman" w:eastAsia="標楷體" w:hAnsi="Times New Roman" w:hint="eastAsia"/>
                <w:sz w:val="18"/>
              </w:rPr>
              <w:t>。</w:t>
            </w:r>
          </w:p>
          <w:p w:rsidR="00324F4A" w:rsidRDefault="00324F4A">
            <w:pPr>
              <w:spacing w:line="0" w:lineRule="atLeast"/>
              <w:rPr>
                <w:rFonts w:ascii="Times New Roman" w:eastAsia="標楷體" w:hAnsi="Times New Roman"/>
                <w:sz w:val="18"/>
              </w:rPr>
            </w:pPr>
            <w:r>
              <w:rPr>
                <w:rFonts w:ascii="Times New Roman" w:eastAsia="標楷體" w:hAnsi="Times New Roman" w:hint="eastAsia"/>
                <w:sz w:val="18"/>
              </w:rPr>
              <w:t>調查對象</w:t>
            </w:r>
            <w:r>
              <w:rPr>
                <w:rFonts w:ascii="Times New Roman" w:eastAsia="標楷體" w:hAnsi="Times New Roman"/>
                <w:sz w:val="18"/>
              </w:rPr>
              <w:t xml:space="preserve"> : </w:t>
            </w:r>
            <w:r>
              <w:rPr>
                <w:rFonts w:ascii="Times New Roman" w:eastAsia="標楷體" w:hAnsi="Times New Roman" w:hint="eastAsia"/>
                <w:sz w:val="18"/>
              </w:rPr>
              <w:t>年滿</w:t>
            </w:r>
            <w:r>
              <w:rPr>
                <w:rFonts w:ascii="Times New Roman" w:eastAsia="標楷體" w:hAnsi="Times New Roman"/>
                <w:sz w:val="18"/>
              </w:rPr>
              <w:t>12</w:t>
            </w:r>
            <w:r>
              <w:rPr>
                <w:rFonts w:ascii="Times New Roman" w:eastAsia="標楷體" w:hAnsi="Times New Roman" w:hint="eastAsia"/>
                <w:sz w:val="18"/>
              </w:rPr>
              <w:t>歲以上的網民。</w:t>
            </w:r>
          </w:p>
          <w:p w:rsidR="00324F4A" w:rsidRDefault="00324F4A">
            <w:pPr>
              <w:spacing w:line="0" w:lineRule="atLeast"/>
              <w:rPr>
                <w:rFonts w:ascii="Times New Roman" w:eastAsia="標楷體" w:hAnsi="Times New Roman"/>
                <w:sz w:val="18"/>
              </w:rPr>
            </w:pPr>
            <w:r>
              <w:rPr>
                <w:rFonts w:ascii="Times New Roman" w:eastAsia="標楷體" w:hAnsi="Times New Roman" w:hint="eastAsia"/>
                <w:sz w:val="18"/>
              </w:rPr>
              <w:t>調查期間</w:t>
            </w:r>
            <w:r>
              <w:rPr>
                <w:rFonts w:ascii="Times New Roman" w:eastAsia="標楷體" w:hAnsi="Times New Roman"/>
                <w:sz w:val="18"/>
              </w:rPr>
              <w:t xml:space="preserve"> : 20</w:t>
            </w:r>
            <w:r w:rsidR="00286B37">
              <w:rPr>
                <w:rFonts w:ascii="Times New Roman" w:eastAsia="標楷體" w:hAnsi="Times New Roman" w:hint="eastAsia"/>
                <w:sz w:val="18"/>
              </w:rPr>
              <w:t>12</w:t>
            </w:r>
            <w:r>
              <w:rPr>
                <w:rFonts w:ascii="Times New Roman" w:eastAsia="標楷體" w:hAnsi="Times New Roman" w:hint="eastAsia"/>
                <w:sz w:val="18"/>
              </w:rPr>
              <w:t>年</w:t>
            </w:r>
            <w:r>
              <w:rPr>
                <w:rFonts w:ascii="Times New Roman" w:eastAsia="標楷體" w:hAnsi="Times New Roman"/>
                <w:sz w:val="18"/>
              </w:rPr>
              <w:t>1</w:t>
            </w:r>
            <w:r>
              <w:rPr>
                <w:rFonts w:ascii="Times New Roman" w:eastAsia="標楷體" w:hAnsi="Times New Roman" w:hint="eastAsia"/>
                <w:sz w:val="18"/>
              </w:rPr>
              <w:t>月</w:t>
            </w:r>
            <w:r>
              <w:rPr>
                <w:rFonts w:ascii="Times New Roman" w:eastAsia="標楷體" w:hAnsi="Times New Roman"/>
                <w:sz w:val="18"/>
              </w:rPr>
              <w:t>~</w:t>
            </w:r>
            <w:r w:rsidR="00286B37">
              <w:rPr>
                <w:rFonts w:ascii="Times New Roman" w:eastAsia="標楷體" w:hAnsi="Times New Roman" w:hint="eastAsia"/>
                <w:sz w:val="18"/>
              </w:rPr>
              <w:t>6</w:t>
            </w:r>
            <w:r>
              <w:rPr>
                <w:rFonts w:ascii="Times New Roman" w:eastAsia="標楷體" w:hAnsi="Times New Roman" w:hint="eastAsia"/>
                <w:sz w:val="18"/>
              </w:rPr>
              <w:t>月。</w:t>
            </w:r>
          </w:p>
          <w:p w:rsidR="00324F4A" w:rsidRDefault="00324F4A">
            <w:pPr>
              <w:spacing w:line="0" w:lineRule="atLeast"/>
              <w:rPr>
                <w:rFonts w:ascii="Times New Roman" w:eastAsia="標楷體" w:hAnsi="Times New Roman"/>
                <w:sz w:val="18"/>
              </w:rPr>
            </w:pPr>
            <w:r>
              <w:rPr>
                <w:rFonts w:ascii="Times New Roman" w:eastAsia="標楷體" w:hAnsi="Times New Roman" w:hint="eastAsia"/>
                <w:sz w:val="18"/>
              </w:rPr>
              <w:t>調查方法</w:t>
            </w:r>
            <w:r>
              <w:rPr>
                <w:rFonts w:ascii="Times New Roman" w:eastAsia="標楷體" w:hAnsi="Times New Roman"/>
                <w:sz w:val="18"/>
              </w:rPr>
              <w:t xml:space="preserve"> : </w:t>
            </w:r>
            <w:r>
              <w:rPr>
                <w:rFonts w:ascii="Times New Roman" w:eastAsia="標楷體" w:hAnsi="Times New Roman" w:hint="eastAsia"/>
                <w:sz w:val="18"/>
              </w:rPr>
              <w:t>網路調查法。</w:t>
            </w:r>
          </w:p>
          <w:p w:rsidR="00324F4A" w:rsidRDefault="00324F4A">
            <w:pPr>
              <w:spacing w:line="0" w:lineRule="atLeast"/>
              <w:rPr>
                <w:rFonts w:ascii="Times New Roman" w:eastAsia="標楷體" w:hAnsi="Times New Roman"/>
                <w:sz w:val="18"/>
              </w:rPr>
            </w:pPr>
            <w:r>
              <w:rPr>
                <w:rFonts w:ascii="Times New Roman" w:eastAsia="標楷體" w:hAnsi="Times New Roman" w:hint="eastAsia"/>
                <w:sz w:val="18"/>
              </w:rPr>
              <w:t>有效樣本數</w:t>
            </w:r>
            <w:r w:rsidR="005828DB">
              <w:rPr>
                <w:rFonts w:ascii="Times New Roman" w:eastAsia="標楷體" w:hAnsi="Times New Roman" w:hint="eastAsia"/>
                <w:sz w:val="18"/>
              </w:rPr>
              <w:t xml:space="preserve"> </w:t>
            </w:r>
            <w:r>
              <w:rPr>
                <w:rFonts w:ascii="Times New Roman" w:eastAsia="標楷體" w:hAnsi="Times New Roman"/>
                <w:sz w:val="18"/>
              </w:rPr>
              <w:t>:</w:t>
            </w:r>
            <w:r w:rsidR="005828DB">
              <w:rPr>
                <w:rFonts w:ascii="Times New Roman" w:eastAsia="標楷體" w:hAnsi="Times New Roman" w:hint="eastAsia"/>
                <w:sz w:val="18"/>
              </w:rPr>
              <w:t xml:space="preserve"> </w:t>
            </w:r>
            <w:r w:rsidR="001F4475">
              <w:rPr>
                <w:rFonts w:ascii="Times New Roman" w:eastAsia="標楷體" w:hAnsi="Times New Roman" w:hint="eastAsia"/>
                <w:sz w:val="18"/>
              </w:rPr>
              <w:t>526</w:t>
            </w:r>
            <w:r>
              <w:rPr>
                <w:rFonts w:ascii="Times New Roman" w:eastAsia="標楷體" w:hAnsi="Times New Roman" w:hint="eastAsia"/>
                <w:sz w:val="18"/>
              </w:rPr>
              <w:t>人</w:t>
            </w:r>
          </w:p>
          <w:p w:rsidR="00324F4A" w:rsidRDefault="00324F4A">
            <w:pPr>
              <w:spacing w:line="0" w:lineRule="atLeast"/>
              <w:rPr>
                <w:rFonts w:ascii="Times New Roman" w:eastAsia="標楷體" w:hAnsi="Times New Roman"/>
                <w:sz w:val="18"/>
              </w:rPr>
            </w:pPr>
            <w:r>
              <w:rPr>
                <w:rFonts w:ascii="Times New Roman" w:eastAsia="標楷體" w:hAnsi="Times New Roman"/>
                <w:sz w:val="18"/>
              </w:rPr>
              <w:t>(</w:t>
            </w:r>
            <w:r>
              <w:rPr>
                <w:rFonts w:ascii="Times New Roman" w:eastAsia="標楷體" w:hAnsi="Times New Roman" w:hint="eastAsia"/>
                <w:sz w:val="18"/>
              </w:rPr>
              <w:t>在</w:t>
            </w:r>
            <w:r>
              <w:rPr>
                <w:rFonts w:ascii="Times New Roman" w:eastAsia="標楷體" w:hAnsi="Times New Roman"/>
                <w:sz w:val="18"/>
              </w:rPr>
              <w:t>95%</w:t>
            </w:r>
            <w:r>
              <w:rPr>
                <w:rFonts w:ascii="Times New Roman" w:eastAsia="標楷體" w:hAnsi="Times New Roman" w:hint="eastAsia"/>
                <w:sz w:val="18"/>
              </w:rPr>
              <w:t>信心水準下，抽樣誤差為正負</w:t>
            </w:r>
            <w:r w:rsidR="001F4475">
              <w:rPr>
                <w:rFonts w:ascii="Times New Roman" w:eastAsia="標楷體" w:hAnsi="Times New Roman" w:hint="eastAsia"/>
                <w:sz w:val="18"/>
              </w:rPr>
              <w:t>4.27</w:t>
            </w:r>
            <w:r>
              <w:rPr>
                <w:rFonts w:ascii="Times New Roman" w:eastAsia="標楷體" w:hAnsi="Times New Roman"/>
                <w:sz w:val="18"/>
              </w:rPr>
              <w:t>%)</w:t>
            </w:r>
            <w:r>
              <w:rPr>
                <w:rFonts w:ascii="Times New Roman" w:eastAsia="標楷體" w:hAnsi="Times New Roman" w:hint="eastAsia"/>
                <w:sz w:val="18"/>
              </w:rPr>
              <w:t>。</w:t>
            </w:r>
          </w:p>
          <w:p w:rsidR="00324F4A" w:rsidRDefault="00324F4A" w:rsidP="001F4475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>
              <w:rPr>
                <w:rFonts w:ascii="Times New Roman" w:eastAsia="標楷體" w:hAnsi="Times New Roman" w:hint="eastAsia"/>
                <w:sz w:val="18"/>
              </w:rPr>
              <w:t>樣本代表性：透過全國意向</w:t>
            </w:r>
            <w:r>
              <w:rPr>
                <w:rFonts w:ascii="Times New Roman" w:eastAsia="標楷體" w:hAnsi="Times New Roman"/>
                <w:sz w:val="18"/>
              </w:rPr>
              <w:t>Lifewin</w:t>
            </w:r>
            <w:proofErr w:type="gramStart"/>
            <w:r>
              <w:rPr>
                <w:rFonts w:ascii="Times New Roman" w:eastAsia="標楷體" w:hAnsi="Times New Roman" w:hint="eastAsia"/>
                <w:sz w:val="18"/>
              </w:rPr>
              <w:t>市調網會員</w:t>
            </w:r>
            <w:proofErr w:type="gramEnd"/>
            <w:r>
              <w:rPr>
                <w:rFonts w:ascii="Times New Roman" w:eastAsia="標楷體" w:hAnsi="Times New Roman" w:hint="eastAsia"/>
                <w:sz w:val="18"/>
              </w:rPr>
              <w:t>進行調查，調查結束後進行樣本適合度檢定，以確認樣本代表性。如樣本結構與</w:t>
            </w:r>
            <w:r w:rsidR="001F4475">
              <w:rPr>
                <w:rFonts w:ascii="Times New Roman" w:eastAsia="標楷體" w:hAnsi="Times New Roman" w:hint="eastAsia"/>
                <w:sz w:val="18"/>
              </w:rPr>
              <w:t>五都</w:t>
            </w:r>
            <w:r w:rsidR="00286B37">
              <w:rPr>
                <w:rFonts w:ascii="Times New Roman" w:eastAsia="標楷體" w:hAnsi="Times New Roman" w:hint="eastAsia"/>
                <w:sz w:val="18"/>
              </w:rPr>
              <w:t>戶籍</w:t>
            </w:r>
            <w:r>
              <w:rPr>
                <w:rFonts w:ascii="Times New Roman" w:eastAsia="標楷體" w:hAnsi="Times New Roman" w:hint="eastAsia"/>
                <w:sz w:val="18"/>
              </w:rPr>
              <w:t>人口結構仍</w:t>
            </w:r>
            <w:proofErr w:type="gramStart"/>
            <w:r>
              <w:rPr>
                <w:rFonts w:ascii="Times New Roman" w:eastAsia="標楷體" w:hAnsi="Times New Roman" w:hint="eastAsia"/>
                <w:sz w:val="18"/>
              </w:rPr>
              <w:t>有偏誤</w:t>
            </w:r>
            <w:proofErr w:type="gramEnd"/>
            <w:r>
              <w:rPr>
                <w:rFonts w:ascii="Times New Roman" w:eastAsia="標楷體" w:hAnsi="Times New Roman" w:hint="eastAsia"/>
                <w:sz w:val="18"/>
              </w:rPr>
              <w:t>，則採用加權方法予以調整。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4A" w:rsidRDefault="00324F4A">
            <w:pPr>
              <w:spacing w:line="0" w:lineRule="atLeast"/>
              <w:rPr>
                <w:rFonts w:ascii="Times New Roman" w:eastAsia="標楷體" w:hAnsi="Times New Roman"/>
                <w:b/>
                <w:sz w:val="20"/>
              </w:rPr>
            </w:pPr>
            <w:r>
              <w:rPr>
                <w:rFonts w:ascii="Times New Roman" w:eastAsia="標楷體" w:hAnsi="Times New Roman" w:hint="eastAsia"/>
                <w:b/>
                <w:sz w:val="20"/>
              </w:rPr>
              <w:t>產品聯絡人</w:t>
            </w:r>
          </w:p>
          <w:p w:rsidR="00324F4A" w:rsidRDefault="00324F4A">
            <w:pPr>
              <w:spacing w:line="0" w:lineRule="atLeast"/>
              <w:rPr>
                <w:rFonts w:ascii="Times New Roman" w:eastAsia="標楷體" w:hAnsi="Times New Roman"/>
                <w:b/>
                <w:sz w:val="20"/>
              </w:rPr>
            </w:pPr>
            <w:r>
              <w:rPr>
                <w:rFonts w:ascii="Times New Roman" w:eastAsia="標楷體" w:hAnsi="Times New Roman" w:hint="eastAsia"/>
                <w:b/>
                <w:sz w:val="20"/>
              </w:rPr>
              <w:t>全國意向韋</w:t>
            </w:r>
            <w:proofErr w:type="gramStart"/>
            <w:r>
              <w:rPr>
                <w:rFonts w:ascii="Times New Roman" w:eastAsia="標楷體" w:hAnsi="Times New Roman" w:hint="eastAsia"/>
                <w:b/>
                <w:sz w:val="20"/>
              </w:rPr>
              <w:t>于婷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20"/>
              </w:rPr>
              <w:t>行銷專員</w:t>
            </w:r>
          </w:p>
          <w:p w:rsidR="00324F4A" w:rsidRDefault="00324F4A">
            <w:pPr>
              <w:spacing w:line="0" w:lineRule="atLeast"/>
              <w:rPr>
                <w:rFonts w:ascii="Times New Roman" w:eastAsia="標楷體" w:hAnsi="Times New Roman"/>
                <w:b/>
                <w:sz w:val="20"/>
              </w:rPr>
            </w:pPr>
            <w:r>
              <w:rPr>
                <w:rFonts w:ascii="Times New Roman" w:eastAsia="標楷體" w:hAnsi="Times New Roman"/>
                <w:b/>
                <w:sz w:val="20"/>
              </w:rPr>
              <w:t>(02)27818181</w:t>
            </w:r>
            <w:r>
              <w:rPr>
                <w:rFonts w:ascii="Times New Roman" w:eastAsia="標楷體" w:hAnsi="Times New Roman" w:hint="eastAsia"/>
                <w:b/>
                <w:sz w:val="20"/>
              </w:rPr>
              <w:t>分機</w:t>
            </w:r>
            <w:r>
              <w:rPr>
                <w:rFonts w:ascii="Times New Roman" w:eastAsia="標楷體" w:hAnsi="Times New Roman"/>
                <w:b/>
                <w:sz w:val="20"/>
              </w:rPr>
              <w:t>335</w:t>
            </w:r>
          </w:p>
          <w:p w:rsidR="00324F4A" w:rsidRDefault="00324F4A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>
              <w:rPr>
                <w:rFonts w:ascii="Times New Roman" w:eastAsia="標楷體" w:hAnsi="Times New Roman"/>
                <w:sz w:val="16"/>
              </w:rPr>
              <w:t>Trendgo+</w:t>
            </w:r>
            <w:r>
              <w:rPr>
                <w:rFonts w:ascii="Times New Roman" w:eastAsia="標楷體" w:hAnsi="Times New Roman" w:hint="eastAsia"/>
                <w:sz w:val="16"/>
              </w:rPr>
              <w:t>市場調查雲端資料庫試用說明</w:t>
            </w:r>
          </w:p>
          <w:p w:rsidR="00324F4A" w:rsidRDefault="00324F4A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>
              <w:rPr>
                <w:rFonts w:ascii="Times New Roman" w:eastAsia="標楷體" w:hAnsi="Times New Roman"/>
                <w:sz w:val="16"/>
              </w:rPr>
              <w:t xml:space="preserve">Step1  </w:t>
            </w:r>
            <w:r>
              <w:rPr>
                <w:rFonts w:ascii="Times New Roman" w:eastAsia="標楷體" w:hAnsi="Times New Roman" w:hint="eastAsia"/>
                <w:sz w:val="16"/>
              </w:rPr>
              <w:t>進入</w:t>
            </w:r>
            <w:r>
              <w:rPr>
                <w:rFonts w:ascii="Times New Roman" w:eastAsia="標楷體" w:hAnsi="Times New Roman"/>
                <w:sz w:val="16"/>
              </w:rPr>
              <w:t>Trendgo+</w:t>
            </w:r>
            <w:proofErr w:type="gramStart"/>
            <w:r>
              <w:rPr>
                <w:rFonts w:ascii="Times New Roman" w:eastAsia="標楷體" w:hAnsi="Times New Roman" w:hint="eastAsia"/>
                <w:sz w:val="16"/>
              </w:rPr>
              <w:t>官網</w:t>
            </w:r>
            <w:proofErr w:type="gramEnd"/>
            <w:r>
              <w:rPr>
                <w:rFonts w:ascii="Times New Roman" w:eastAsia="標楷體" w:hAnsi="Times New Roman"/>
                <w:sz w:val="16"/>
              </w:rPr>
              <w:t>(http://plus.trendgo.com.tw/ )</w:t>
            </w:r>
          </w:p>
          <w:p w:rsidR="00324F4A" w:rsidRDefault="00324F4A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>
              <w:rPr>
                <w:rFonts w:ascii="Times New Roman" w:eastAsia="標楷體" w:hAnsi="Times New Roman"/>
                <w:sz w:val="16"/>
              </w:rPr>
              <w:t xml:space="preserve">Step2  </w:t>
            </w:r>
            <w:r>
              <w:rPr>
                <w:rFonts w:ascii="Times New Roman" w:eastAsia="標楷體" w:hAnsi="Times New Roman" w:hint="eastAsia"/>
                <w:sz w:val="16"/>
              </w:rPr>
              <w:t>點取左上方試用</w:t>
            </w:r>
          </w:p>
          <w:p w:rsidR="00324F4A" w:rsidRDefault="00324F4A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>
              <w:rPr>
                <w:rFonts w:ascii="Times New Roman" w:eastAsia="標楷體" w:hAnsi="Times New Roman"/>
                <w:sz w:val="16"/>
              </w:rPr>
              <w:t xml:space="preserve">Step3  </w:t>
            </w:r>
            <w:r>
              <w:rPr>
                <w:rFonts w:ascii="Times New Roman" w:eastAsia="標楷體" w:hAnsi="Times New Roman" w:hint="eastAsia"/>
                <w:sz w:val="16"/>
              </w:rPr>
              <w:t>進入</w:t>
            </w:r>
            <w:r>
              <w:rPr>
                <w:rFonts w:ascii="Times New Roman" w:eastAsia="標楷體" w:hAnsi="Times New Roman"/>
                <w:sz w:val="16"/>
              </w:rPr>
              <w:t>Trendgo+</w:t>
            </w:r>
            <w:r>
              <w:rPr>
                <w:rFonts w:ascii="Times New Roman" w:eastAsia="標楷體" w:hAnsi="Times New Roman" w:hint="eastAsia"/>
                <w:sz w:val="16"/>
              </w:rPr>
              <w:t>試用畫面</w:t>
            </w:r>
          </w:p>
          <w:p w:rsidR="00324F4A" w:rsidRDefault="00324F4A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>
              <w:rPr>
                <w:rFonts w:ascii="Times New Roman" w:eastAsia="標楷體" w:hAnsi="Times New Roman"/>
                <w:sz w:val="16"/>
              </w:rPr>
              <w:t xml:space="preserve">Step4  </w:t>
            </w:r>
            <w:r>
              <w:rPr>
                <w:rFonts w:ascii="Times New Roman" w:eastAsia="標楷體" w:hAnsi="Times New Roman" w:hint="eastAsia"/>
                <w:sz w:val="16"/>
              </w:rPr>
              <w:t>於右方填入您的</w:t>
            </w:r>
            <w:r>
              <w:rPr>
                <w:rFonts w:ascii="Times New Roman" w:eastAsia="標楷體" w:hAnsi="Times New Roman"/>
                <w:sz w:val="16"/>
              </w:rPr>
              <w:t>Email</w:t>
            </w:r>
            <w:r>
              <w:rPr>
                <w:rFonts w:ascii="Times New Roman" w:eastAsia="標楷體" w:hAnsi="Times New Roman" w:hint="eastAsia"/>
                <w:sz w:val="16"/>
              </w:rPr>
              <w:t>及選擇您的產業別</w:t>
            </w:r>
          </w:p>
          <w:p w:rsidR="00324F4A" w:rsidRDefault="00324F4A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>
              <w:rPr>
                <w:rFonts w:ascii="Times New Roman" w:eastAsia="標楷體" w:hAnsi="Times New Roman"/>
                <w:sz w:val="16"/>
              </w:rPr>
              <w:t xml:space="preserve">Step5  </w:t>
            </w:r>
            <w:r>
              <w:rPr>
                <w:rFonts w:ascii="Times New Roman" w:eastAsia="標楷體" w:hAnsi="Times New Roman" w:hint="eastAsia"/>
                <w:sz w:val="16"/>
              </w:rPr>
              <w:t>點選三大產品「即刻使用」</w:t>
            </w:r>
          </w:p>
          <w:p w:rsidR="00324F4A" w:rsidRDefault="00324F4A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>
              <w:rPr>
                <w:rFonts w:ascii="Times New Roman" w:eastAsia="標楷體" w:hAnsi="Times New Roman"/>
                <w:sz w:val="16"/>
              </w:rPr>
              <w:t xml:space="preserve">Step6  </w:t>
            </w:r>
            <w:r>
              <w:rPr>
                <w:rFonts w:ascii="Times New Roman" w:eastAsia="標楷體" w:hAnsi="Times New Roman" w:hint="eastAsia"/>
                <w:sz w:val="16"/>
              </w:rPr>
              <w:t>立即擁有產品七天使用權</w:t>
            </w:r>
          </w:p>
          <w:p w:rsidR="00324F4A" w:rsidRDefault="00324F4A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>
              <w:rPr>
                <w:rFonts w:ascii="Times New Roman" w:eastAsia="標楷體" w:hAnsi="Times New Roman" w:hint="eastAsia"/>
                <w:sz w:val="16"/>
              </w:rPr>
              <w:t>試用資料庫如有問題，請洽</w:t>
            </w:r>
            <w:r>
              <w:rPr>
                <w:rFonts w:ascii="Times New Roman" w:eastAsia="標楷體" w:hAnsi="Times New Roman"/>
                <w:sz w:val="16"/>
              </w:rPr>
              <w:t>Trendgo+</w:t>
            </w:r>
            <w:proofErr w:type="gramStart"/>
            <w:r>
              <w:rPr>
                <w:rFonts w:ascii="Times New Roman" w:eastAsia="標楷體" w:hAnsi="Times New Roman" w:hint="eastAsia"/>
                <w:sz w:val="16"/>
              </w:rPr>
              <w:t>線上客</w:t>
            </w:r>
            <w:proofErr w:type="gramEnd"/>
            <w:r>
              <w:rPr>
                <w:rFonts w:ascii="Times New Roman" w:eastAsia="標楷體" w:hAnsi="Times New Roman" w:hint="eastAsia"/>
                <w:sz w:val="16"/>
              </w:rPr>
              <w:t>服</w:t>
            </w:r>
          </w:p>
        </w:tc>
      </w:tr>
    </w:tbl>
    <w:p w:rsidR="00E04018" w:rsidRDefault="00E04018" w:rsidP="00021B34">
      <w:pPr>
        <w:spacing w:line="0" w:lineRule="atLeast"/>
        <w:jc w:val="right"/>
        <w:rPr>
          <w:rFonts w:ascii="Times New Roman" w:eastAsia="標楷體" w:hAnsi="Times New Roman"/>
          <w:szCs w:val="24"/>
        </w:rPr>
      </w:pPr>
    </w:p>
    <w:sectPr w:rsidR="00E04018" w:rsidSect="002576A0">
      <w:pgSz w:w="11906" w:h="16838"/>
      <w:pgMar w:top="1135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175" w:rsidRDefault="00DF5175" w:rsidP="0023253C">
      <w:r>
        <w:separator/>
      </w:r>
    </w:p>
  </w:endnote>
  <w:endnote w:type="continuationSeparator" w:id="0">
    <w:p w:rsidR="00DF5175" w:rsidRDefault="00DF5175" w:rsidP="00232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175" w:rsidRDefault="00DF5175" w:rsidP="0023253C">
      <w:r>
        <w:separator/>
      </w:r>
    </w:p>
  </w:footnote>
  <w:footnote w:type="continuationSeparator" w:id="0">
    <w:p w:rsidR="00DF5175" w:rsidRDefault="00DF5175" w:rsidP="002325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53C" w:rsidRDefault="0023253C">
    <w:pPr>
      <w:pStyle w:val="ac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-845820</wp:posOffset>
          </wp:positionH>
          <wp:positionV relativeFrom="paragraph">
            <wp:posOffset>-342265</wp:posOffset>
          </wp:positionV>
          <wp:extent cx="1442720" cy="532765"/>
          <wp:effectExtent l="0" t="0" r="5080" b="635"/>
          <wp:wrapTight wrapText="bothSides">
            <wp:wrapPolygon edited="0">
              <wp:start x="0" y="0"/>
              <wp:lineTo x="0" y="20853"/>
              <wp:lineTo x="21391" y="20853"/>
              <wp:lineTo x="21391" y="0"/>
              <wp:lineTo x="0" y="0"/>
            </wp:wrapPolygon>
          </wp:wrapTight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英文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720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243"/>
    <w:multiLevelType w:val="hybridMultilevel"/>
    <w:tmpl w:val="3536EA0E"/>
    <w:lvl w:ilvl="0" w:tplc="BB5AE8F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B1D6D450">
      <w:start w:val="1"/>
      <w:numFmt w:val="upperLetter"/>
      <w:pStyle w:val="8"/>
      <w:lvlText w:val="%2.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81A5C84"/>
    <w:multiLevelType w:val="hybridMultilevel"/>
    <w:tmpl w:val="E82689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1F85F34"/>
    <w:multiLevelType w:val="hybridMultilevel"/>
    <w:tmpl w:val="135034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C3F0C23"/>
    <w:multiLevelType w:val="hybridMultilevel"/>
    <w:tmpl w:val="BACCD1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D43378E"/>
    <w:multiLevelType w:val="singleLevel"/>
    <w:tmpl w:val="874C0162"/>
    <w:lvl w:ilvl="0">
      <w:start w:val="1"/>
      <w:numFmt w:val="upperLetter"/>
      <w:pStyle w:val="4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F81"/>
    <w:rsid w:val="000014E3"/>
    <w:rsid w:val="000112CC"/>
    <w:rsid w:val="00021B34"/>
    <w:rsid w:val="00035D6B"/>
    <w:rsid w:val="000378BE"/>
    <w:rsid w:val="000443A3"/>
    <w:rsid w:val="000565C5"/>
    <w:rsid w:val="00066130"/>
    <w:rsid w:val="00066148"/>
    <w:rsid w:val="0006662A"/>
    <w:rsid w:val="00071D91"/>
    <w:rsid w:val="000745E6"/>
    <w:rsid w:val="000840D8"/>
    <w:rsid w:val="000A3068"/>
    <w:rsid w:val="000B1E11"/>
    <w:rsid w:val="000C18A8"/>
    <w:rsid w:val="000E41D2"/>
    <w:rsid w:val="000E7587"/>
    <w:rsid w:val="001121D8"/>
    <w:rsid w:val="00132B69"/>
    <w:rsid w:val="001340D6"/>
    <w:rsid w:val="00144393"/>
    <w:rsid w:val="001558FB"/>
    <w:rsid w:val="00163305"/>
    <w:rsid w:val="0016437C"/>
    <w:rsid w:val="00167432"/>
    <w:rsid w:val="00171668"/>
    <w:rsid w:val="00182576"/>
    <w:rsid w:val="00183E65"/>
    <w:rsid w:val="0019360B"/>
    <w:rsid w:val="001A3ED8"/>
    <w:rsid w:val="001B15CE"/>
    <w:rsid w:val="001B7C86"/>
    <w:rsid w:val="001C089B"/>
    <w:rsid w:val="001C4737"/>
    <w:rsid w:val="001C755A"/>
    <w:rsid w:val="001D7895"/>
    <w:rsid w:val="001F4475"/>
    <w:rsid w:val="001F49B5"/>
    <w:rsid w:val="00221B8A"/>
    <w:rsid w:val="0023029C"/>
    <w:rsid w:val="0023253C"/>
    <w:rsid w:val="00234B3C"/>
    <w:rsid w:val="00241EAB"/>
    <w:rsid w:val="00252A6A"/>
    <w:rsid w:val="00256EE0"/>
    <w:rsid w:val="002576A0"/>
    <w:rsid w:val="00257735"/>
    <w:rsid w:val="00270572"/>
    <w:rsid w:val="00280BCD"/>
    <w:rsid w:val="00281184"/>
    <w:rsid w:val="00284A85"/>
    <w:rsid w:val="00286B37"/>
    <w:rsid w:val="00295EDA"/>
    <w:rsid w:val="0029625B"/>
    <w:rsid w:val="002A1353"/>
    <w:rsid w:val="002A3DB6"/>
    <w:rsid w:val="002C2096"/>
    <w:rsid w:val="002C4AB7"/>
    <w:rsid w:val="002D7A4A"/>
    <w:rsid w:val="002E34C9"/>
    <w:rsid w:val="002F7FA5"/>
    <w:rsid w:val="00324F4A"/>
    <w:rsid w:val="00325BDF"/>
    <w:rsid w:val="00331C02"/>
    <w:rsid w:val="00332C5C"/>
    <w:rsid w:val="00341FF9"/>
    <w:rsid w:val="00370EBE"/>
    <w:rsid w:val="00375E42"/>
    <w:rsid w:val="003806C6"/>
    <w:rsid w:val="003A290B"/>
    <w:rsid w:val="003A4B59"/>
    <w:rsid w:val="003A54DC"/>
    <w:rsid w:val="003A5924"/>
    <w:rsid w:val="003A7EE9"/>
    <w:rsid w:val="003E4064"/>
    <w:rsid w:val="00400C0E"/>
    <w:rsid w:val="00403D28"/>
    <w:rsid w:val="00407979"/>
    <w:rsid w:val="00416376"/>
    <w:rsid w:val="0045083F"/>
    <w:rsid w:val="00471557"/>
    <w:rsid w:val="004724A7"/>
    <w:rsid w:val="004806E5"/>
    <w:rsid w:val="00487F2F"/>
    <w:rsid w:val="00491524"/>
    <w:rsid w:val="004932DA"/>
    <w:rsid w:val="004A4350"/>
    <w:rsid w:val="004B334C"/>
    <w:rsid w:val="004C6F8D"/>
    <w:rsid w:val="004D221D"/>
    <w:rsid w:val="004D555D"/>
    <w:rsid w:val="004E1436"/>
    <w:rsid w:val="004E308D"/>
    <w:rsid w:val="004E7829"/>
    <w:rsid w:val="00507B9F"/>
    <w:rsid w:val="00516451"/>
    <w:rsid w:val="00524D51"/>
    <w:rsid w:val="005317BB"/>
    <w:rsid w:val="00533626"/>
    <w:rsid w:val="00533A6A"/>
    <w:rsid w:val="005457FD"/>
    <w:rsid w:val="005469A8"/>
    <w:rsid w:val="0056455C"/>
    <w:rsid w:val="00570A4F"/>
    <w:rsid w:val="005828DB"/>
    <w:rsid w:val="005C72C2"/>
    <w:rsid w:val="005D7A49"/>
    <w:rsid w:val="005E0A65"/>
    <w:rsid w:val="005E7B43"/>
    <w:rsid w:val="005F2C0C"/>
    <w:rsid w:val="005F5EE4"/>
    <w:rsid w:val="0060798E"/>
    <w:rsid w:val="006115A4"/>
    <w:rsid w:val="006168BF"/>
    <w:rsid w:val="00635D95"/>
    <w:rsid w:val="00640F53"/>
    <w:rsid w:val="00642516"/>
    <w:rsid w:val="0065180F"/>
    <w:rsid w:val="006518BC"/>
    <w:rsid w:val="00654094"/>
    <w:rsid w:val="00663D98"/>
    <w:rsid w:val="00665231"/>
    <w:rsid w:val="006672FB"/>
    <w:rsid w:val="00673FDE"/>
    <w:rsid w:val="00680398"/>
    <w:rsid w:val="00686915"/>
    <w:rsid w:val="006A41D9"/>
    <w:rsid w:val="006A5535"/>
    <w:rsid w:val="006B00B6"/>
    <w:rsid w:val="006B20FE"/>
    <w:rsid w:val="006D1301"/>
    <w:rsid w:val="006D2261"/>
    <w:rsid w:val="006D6CEE"/>
    <w:rsid w:val="006E161C"/>
    <w:rsid w:val="006E7C81"/>
    <w:rsid w:val="006F23C3"/>
    <w:rsid w:val="00702B86"/>
    <w:rsid w:val="00703538"/>
    <w:rsid w:val="00703F3F"/>
    <w:rsid w:val="00720CEA"/>
    <w:rsid w:val="00721E41"/>
    <w:rsid w:val="007344CE"/>
    <w:rsid w:val="00736061"/>
    <w:rsid w:val="00742046"/>
    <w:rsid w:val="007438FE"/>
    <w:rsid w:val="007531E8"/>
    <w:rsid w:val="00753EE2"/>
    <w:rsid w:val="00755679"/>
    <w:rsid w:val="00756621"/>
    <w:rsid w:val="00765067"/>
    <w:rsid w:val="00766830"/>
    <w:rsid w:val="007A04C0"/>
    <w:rsid w:val="007A47F7"/>
    <w:rsid w:val="007B6922"/>
    <w:rsid w:val="007C05A0"/>
    <w:rsid w:val="007C07F0"/>
    <w:rsid w:val="007D3841"/>
    <w:rsid w:val="007E05B2"/>
    <w:rsid w:val="007E6482"/>
    <w:rsid w:val="007F1D0C"/>
    <w:rsid w:val="007F48C8"/>
    <w:rsid w:val="00844B28"/>
    <w:rsid w:val="00844F0C"/>
    <w:rsid w:val="008531CE"/>
    <w:rsid w:val="00855979"/>
    <w:rsid w:val="00862324"/>
    <w:rsid w:val="00874148"/>
    <w:rsid w:val="008741A9"/>
    <w:rsid w:val="008A3FA1"/>
    <w:rsid w:val="008A434F"/>
    <w:rsid w:val="008B60AF"/>
    <w:rsid w:val="008C1E2F"/>
    <w:rsid w:val="008C581C"/>
    <w:rsid w:val="008C66F0"/>
    <w:rsid w:val="008E0BA2"/>
    <w:rsid w:val="0090077A"/>
    <w:rsid w:val="009100C4"/>
    <w:rsid w:val="00912709"/>
    <w:rsid w:val="00913917"/>
    <w:rsid w:val="009147E0"/>
    <w:rsid w:val="00927519"/>
    <w:rsid w:val="00940D24"/>
    <w:rsid w:val="00943268"/>
    <w:rsid w:val="00951E84"/>
    <w:rsid w:val="0095213D"/>
    <w:rsid w:val="00957B77"/>
    <w:rsid w:val="00974A96"/>
    <w:rsid w:val="00976110"/>
    <w:rsid w:val="00993C85"/>
    <w:rsid w:val="00994DEF"/>
    <w:rsid w:val="009C7037"/>
    <w:rsid w:val="009F3E1A"/>
    <w:rsid w:val="00A0386C"/>
    <w:rsid w:val="00A11F81"/>
    <w:rsid w:val="00A1392A"/>
    <w:rsid w:val="00A148BA"/>
    <w:rsid w:val="00A25FC8"/>
    <w:rsid w:val="00A2732E"/>
    <w:rsid w:val="00A35121"/>
    <w:rsid w:val="00A457A8"/>
    <w:rsid w:val="00A45B50"/>
    <w:rsid w:val="00A47CD2"/>
    <w:rsid w:val="00A50EBD"/>
    <w:rsid w:val="00A51F78"/>
    <w:rsid w:val="00A553AB"/>
    <w:rsid w:val="00A8507B"/>
    <w:rsid w:val="00A95526"/>
    <w:rsid w:val="00AA190A"/>
    <w:rsid w:val="00AB52B8"/>
    <w:rsid w:val="00AC46FD"/>
    <w:rsid w:val="00AD2338"/>
    <w:rsid w:val="00AD3AC1"/>
    <w:rsid w:val="00AD4070"/>
    <w:rsid w:val="00AE287B"/>
    <w:rsid w:val="00AF20E5"/>
    <w:rsid w:val="00B048B9"/>
    <w:rsid w:val="00B2196F"/>
    <w:rsid w:val="00B21D6B"/>
    <w:rsid w:val="00B30B2D"/>
    <w:rsid w:val="00B31D17"/>
    <w:rsid w:val="00B33866"/>
    <w:rsid w:val="00B44DBB"/>
    <w:rsid w:val="00B51D40"/>
    <w:rsid w:val="00B600C4"/>
    <w:rsid w:val="00B61410"/>
    <w:rsid w:val="00B629F7"/>
    <w:rsid w:val="00B65D3C"/>
    <w:rsid w:val="00B71E1B"/>
    <w:rsid w:val="00B75A00"/>
    <w:rsid w:val="00B76C01"/>
    <w:rsid w:val="00B7783D"/>
    <w:rsid w:val="00B967B8"/>
    <w:rsid w:val="00BC6CA6"/>
    <w:rsid w:val="00BD1D9C"/>
    <w:rsid w:val="00BE4CEF"/>
    <w:rsid w:val="00BF26C1"/>
    <w:rsid w:val="00C046C4"/>
    <w:rsid w:val="00C057CE"/>
    <w:rsid w:val="00C0653C"/>
    <w:rsid w:val="00C06596"/>
    <w:rsid w:val="00C10238"/>
    <w:rsid w:val="00C173D9"/>
    <w:rsid w:val="00C23568"/>
    <w:rsid w:val="00C258AE"/>
    <w:rsid w:val="00C963D6"/>
    <w:rsid w:val="00CB2228"/>
    <w:rsid w:val="00CB7373"/>
    <w:rsid w:val="00CD5587"/>
    <w:rsid w:val="00CE0409"/>
    <w:rsid w:val="00CE2F2A"/>
    <w:rsid w:val="00D0678F"/>
    <w:rsid w:val="00D148C0"/>
    <w:rsid w:val="00D344E7"/>
    <w:rsid w:val="00D55D56"/>
    <w:rsid w:val="00D649BF"/>
    <w:rsid w:val="00D65131"/>
    <w:rsid w:val="00D65E1B"/>
    <w:rsid w:val="00D674B3"/>
    <w:rsid w:val="00D803C0"/>
    <w:rsid w:val="00D81A57"/>
    <w:rsid w:val="00D82614"/>
    <w:rsid w:val="00D90557"/>
    <w:rsid w:val="00DC313D"/>
    <w:rsid w:val="00DD1770"/>
    <w:rsid w:val="00DE08F0"/>
    <w:rsid w:val="00DE2853"/>
    <w:rsid w:val="00DF0668"/>
    <w:rsid w:val="00DF26EE"/>
    <w:rsid w:val="00DF5175"/>
    <w:rsid w:val="00E00001"/>
    <w:rsid w:val="00E03A35"/>
    <w:rsid w:val="00E04018"/>
    <w:rsid w:val="00E05CD3"/>
    <w:rsid w:val="00E1021C"/>
    <w:rsid w:val="00E124E3"/>
    <w:rsid w:val="00E15901"/>
    <w:rsid w:val="00E175F4"/>
    <w:rsid w:val="00E17F7E"/>
    <w:rsid w:val="00E32A53"/>
    <w:rsid w:val="00E34192"/>
    <w:rsid w:val="00E401DA"/>
    <w:rsid w:val="00E50B61"/>
    <w:rsid w:val="00E55380"/>
    <w:rsid w:val="00E67DAA"/>
    <w:rsid w:val="00E80B32"/>
    <w:rsid w:val="00E8173D"/>
    <w:rsid w:val="00E8193A"/>
    <w:rsid w:val="00E92406"/>
    <w:rsid w:val="00E92F6D"/>
    <w:rsid w:val="00E96508"/>
    <w:rsid w:val="00EB1118"/>
    <w:rsid w:val="00EB2799"/>
    <w:rsid w:val="00EB365A"/>
    <w:rsid w:val="00EB62DE"/>
    <w:rsid w:val="00ED6EC9"/>
    <w:rsid w:val="00EF37DD"/>
    <w:rsid w:val="00EF3A64"/>
    <w:rsid w:val="00EF6830"/>
    <w:rsid w:val="00EF756A"/>
    <w:rsid w:val="00F137F8"/>
    <w:rsid w:val="00F204F2"/>
    <w:rsid w:val="00F414C1"/>
    <w:rsid w:val="00F42A43"/>
    <w:rsid w:val="00F54080"/>
    <w:rsid w:val="00F6102C"/>
    <w:rsid w:val="00F61793"/>
    <w:rsid w:val="00F70688"/>
    <w:rsid w:val="00F732B2"/>
    <w:rsid w:val="00F80551"/>
    <w:rsid w:val="00F85E90"/>
    <w:rsid w:val="00F87391"/>
    <w:rsid w:val="00FA5A8E"/>
    <w:rsid w:val="00FB2915"/>
    <w:rsid w:val="00FB7D26"/>
    <w:rsid w:val="00FD38B1"/>
    <w:rsid w:val="00FD51B1"/>
    <w:rsid w:val="00FE1485"/>
    <w:rsid w:val="00FE31A7"/>
    <w:rsid w:val="00FE37D5"/>
    <w:rsid w:val="00FF0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C2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5C72C2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5C72C2"/>
    <w:pPr>
      <w:keepNext/>
      <w:spacing w:line="720" w:lineRule="auto"/>
      <w:outlineLvl w:val="1"/>
    </w:pPr>
    <w:rPr>
      <w:rFonts w:ascii="Arial" w:hAnsi="Arial"/>
      <w:b/>
      <w:bCs/>
      <w:kern w:val="0"/>
      <w:sz w:val="48"/>
      <w:szCs w:val="48"/>
    </w:rPr>
  </w:style>
  <w:style w:type="paragraph" w:styleId="3">
    <w:name w:val="heading 3"/>
    <w:basedOn w:val="a"/>
    <w:next w:val="a"/>
    <w:link w:val="30"/>
    <w:qFormat/>
    <w:rsid w:val="005C72C2"/>
    <w:pPr>
      <w:keepNext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qFormat/>
    <w:rsid w:val="005C72C2"/>
    <w:pPr>
      <w:keepNext/>
      <w:numPr>
        <w:numId w:val="1"/>
      </w:numPr>
      <w:spacing w:beforeLines="50" w:after="120" w:line="360" w:lineRule="auto"/>
      <w:outlineLvl w:val="3"/>
    </w:pPr>
    <w:rPr>
      <w:rFonts w:ascii="Times New Roman" w:eastAsia="標楷體" w:hAnsi="Times New Roman"/>
      <w:b/>
      <w:sz w:val="26"/>
      <w:szCs w:val="20"/>
    </w:rPr>
  </w:style>
  <w:style w:type="paragraph" w:styleId="5">
    <w:name w:val="heading 5"/>
    <w:basedOn w:val="a"/>
    <w:next w:val="a"/>
    <w:link w:val="50"/>
    <w:qFormat/>
    <w:rsid w:val="005C72C2"/>
    <w:pPr>
      <w:keepNext/>
      <w:spacing w:line="720" w:lineRule="auto"/>
      <w:ind w:leftChars="200" w:left="200"/>
      <w:outlineLvl w:val="4"/>
    </w:pPr>
    <w:rPr>
      <w:rFonts w:ascii="Arial" w:hAnsi="Arial"/>
      <w:b/>
      <w:bCs/>
      <w:kern w:val="0"/>
      <w:sz w:val="36"/>
      <w:szCs w:val="36"/>
    </w:rPr>
  </w:style>
  <w:style w:type="paragraph" w:styleId="8">
    <w:name w:val="heading 8"/>
    <w:basedOn w:val="a"/>
    <w:next w:val="a"/>
    <w:link w:val="80"/>
    <w:qFormat/>
    <w:rsid w:val="005C72C2"/>
    <w:pPr>
      <w:keepNext/>
      <w:numPr>
        <w:ilvl w:val="1"/>
        <w:numId w:val="2"/>
      </w:numPr>
      <w:outlineLvl w:val="7"/>
    </w:pPr>
    <w:rPr>
      <w:rFonts w:ascii="標楷體" w:eastAsia="標楷體" w:hAnsi="標楷體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basedOn w:val="a"/>
    <w:link w:val="title10"/>
    <w:qFormat/>
    <w:rsid w:val="005C72C2"/>
    <w:pPr>
      <w:adjustRightInd w:val="0"/>
      <w:spacing w:afterLines="50"/>
      <w:textAlignment w:val="baseline"/>
    </w:pPr>
    <w:rPr>
      <w:rFonts w:ascii="標楷體" w:eastAsia="標楷體" w:hAnsi="標楷體"/>
      <w:b/>
      <w:kern w:val="0"/>
      <w:sz w:val="20"/>
      <w:szCs w:val="24"/>
    </w:rPr>
  </w:style>
  <w:style w:type="character" w:customStyle="1" w:styleId="title10">
    <w:name w:val="title1 字元"/>
    <w:basedOn w:val="a0"/>
    <w:link w:val="title1"/>
    <w:rsid w:val="005C72C2"/>
    <w:rPr>
      <w:rFonts w:ascii="標楷體" w:eastAsia="標楷體" w:hAnsi="標楷體"/>
      <w:b/>
      <w:szCs w:val="24"/>
    </w:rPr>
  </w:style>
  <w:style w:type="paragraph" w:customStyle="1" w:styleId="C">
    <w:name w:val="標題C"/>
    <w:basedOn w:val="a"/>
    <w:qFormat/>
    <w:rsid w:val="005C72C2"/>
    <w:pPr>
      <w:spacing w:beforeLines="50" w:afterLines="50"/>
    </w:pPr>
    <w:rPr>
      <w:rFonts w:ascii="標楷體" w:eastAsia="標楷體" w:hAnsi="標楷體"/>
      <w:b/>
      <w:color w:val="000000"/>
      <w:sz w:val="28"/>
    </w:rPr>
  </w:style>
  <w:style w:type="paragraph" w:customStyle="1" w:styleId="12">
    <w:name w:val="內文12號"/>
    <w:basedOn w:val="a"/>
    <w:qFormat/>
    <w:rsid w:val="005C72C2"/>
    <w:pPr>
      <w:spacing w:beforeLines="50" w:afterLines="50"/>
      <w:jc w:val="both"/>
    </w:pPr>
    <w:rPr>
      <w:rFonts w:ascii="標楷體" w:eastAsia="標楷體" w:hAnsi="標楷體"/>
    </w:rPr>
  </w:style>
  <w:style w:type="paragraph" w:customStyle="1" w:styleId="11">
    <w:name w:val="內文1"/>
    <w:link w:val="13"/>
    <w:qFormat/>
    <w:rsid w:val="005C72C2"/>
    <w:pPr>
      <w:widowControl w:val="0"/>
      <w:autoSpaceDE w:val="0"/>
      <w:autoSpaceDN w:val="0"/>
      <w:snapToGrid w:val="0"/>
      <w:spacing w:beforeLines="50" w:afterLines="80" w:line="360" w:lineRule="exact"/>
      <w:ind w:firstLineChars="200" w:firstLine="200"/>
      <w:jc w:val="both"/>
    </w:pPr>
    <w:rPr>
      <w:rFonts w:ascii="Times New Roman" w:eastAsia="標楷體" w:hAnsi="Times New Roman"/>
      <w:sz w:val="24"/>
      <w:szCs w:val="24"/>
    </w:rPr>
  </w:style>
  <w:style w:type="character" w:customStyle="1" w:styleId="13">
    <w:name w:val="內文1 字元"/>
    <w:basedOn w:val="a0"/>
    <w:link w:val="11"/>
    <w:rsid w:val="005C72C2"/>
    <w:rPr>
      <w:rFonts w:ascii="Times New Roman" w:eastAsia="標楷體" w:hAnsi="Times New Roman"/>
      <w:sz w:val="24"/>
      <w:szCs w:val="24"/>
    </w:rPr>
  </w:style>
  <w:style w:type="paragraph" w:customStyle="1" w:styleId="B">
    <w:name w:val="標題B"/>
    <w:basedOn w:val="a"/>
    <w:link w:val="B0"/>
    <w:qFormat/>
    <w:rsid w:val="005C72C2"/>
    <w:pPr>
      <w:spacing w:beforeLines="50" w:afterLines="50" w:line="240" w:lineRule="atLeast"/>
    </w:pPr>
    <w:rPr>
      <w:rFonts w:ascii="新細明體" w:eastAsia="微軟正黑體" w:hAnsi="新細明體"/>
      <w:b/>
      <w:kern w:val="0"/>
      <w:sz w:val="28"/>
      <w:szCs w:val="20"/>
    </w:rPr>
  </w:style>
  <w:style w:type="character" w:customStyle="1" w:styleId="B0">
    <w:name w:val="標題B 字元"/>
    <w:basedOn w:val="a0"/>
    <w:link w:val="B"/>
    <w:rsid w:val="005C72C2"/>
    <w:rPr>
      <w:rFonts w:ascii="新細明體" w:eastAsia="微軟正黑體" w:hAnsi="新細明體"/>
      <w:b/>
      <w:sz w:val="28"/>
    </w:rPr>
  </w:style>
  <w:style w:type="paragraph" w:customStyle="1" w:styleId="A3">
    <w:name w:val="標題A"/>
    <w:basedOn w:val="a"/>
    <w:qFormat/>
    <w:rsid w:val="005C72C2"/>
    <w:pPr>
      <w:spacing w:afterLines="50" w:line="480" w:lineRule="exact"/>
      <w:jc w:val="center"/>
    </w:pPr>
    <w:rPr>
      <w:rFonts w:ascii="標楷體" w:eastAsia="標楷體" w:hAnsi="標楷體"/>
      <w:b/>
      <w:sz w:val="32"/>
    </w:rPr>
  </w:style>
  <w:style w:type="character" w:customStyle="1" w:styleId="10">
    <w:name w:val="標題 1 字元"/>
    <w:basedOn w:val="a0"/>
    <w:link w:val="1"/>
    <w:rsid w:val="005C72C2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C72C2"/>
    <w:rPr>
      <w:rFonts w:ascii="Arial" w:hAnsi="Arial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5C72C2"/>
    <w:rPr>
      <w:rFonts w:ascii="Arial" w:hAnsi="Arial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5C72C2"/>
    <w:rPr>
      <w:rFonts w:ascii="Times New Roman" w:eastAsia="標楷體" w:hAnsi="Times New Roman"/>
      <w:b/>
      <w:kern w:val="2"/>
      <w:sz w:val="26"/>
    </w:rPr>
  </w:style>
  <w:style w:type="character" w:customStyle="1" w:styleId="50">
    <w:name w:val="標題 5 字元"/>
    <w:basedOn w:val="a0"/>
    <w:link w:val="5"/>
    <w:rsid w:val="005C72C2"/>
    <w:rPr>
      <w:rFonts w:ascii="Arial" w:hAnsi="Arial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5C72C2"/>
    <w:rPr>
      <w:rFonts w:ascii="標楷體" w:eastAsia="標楷體" w:hAnsi="標楷體"/>
      <w:color w:val="000000"/>
      <w:kern w:val="2"/>
      <w:sz w:val="28"/>
    </w:rPr>
  </w:style>
  <w:style w:type="paragraph" w:styleId="a4">
    <w:name w:val="caption"/>
    <w:basedOn w:val="a"/>
    <w:next w:val="a"/>
    <w:uiPriority w:val="35"/>
    <w:qFormat/>
    <w:rsid w:val="005C72C2"/>
    <w:pPr>
      <w:spacing w:before="120" w:after="120"/>
    </w:pPr>
    <w:rPr>
      <w:rFonts w:ascii="Times New Roman" w:hAnsi="Times New Roman"/>
      <w:sz w:val="20"/>
      <w:szCs w:val="20"/>
    </w:rPr>
  </w:style>
  <w:style w:type="paragraph" w:styleId="a5">
    <w:name w:val="Title"/>
    <w:basedOn w:val="a"/>
    <w:link w:val="a6"/>
    <w:qFormat/>
    <w:rsid w:val="005C72C2"/>
    <w:pPr>
      <w:spacing w:before="240" w:after="60"/>
      <w:jc w:val="center"/>
      <w:outlineLvl w:val="0"/>
    </w:pPr>
    <w:rPr>
      <w:rFonts w:ascii="Arial" w:hAnsi="Arial" w:cs="Arial"/>
      <w:b/>
      <w:bCs/>
      <w:kern w:val="0"/>
      <w:sz w:val="32"/>
      <w:szCs w:val="32"/>
    </w:rPr>
  </w:style>
  <w:style w:type="character" w:customStyle="1" w:styleId="a6">
    <w:name w:val="標題 字元"/>
    <w:basedOn w:val="a0"/>
    <w:link w:val="a5"/>
    <w:rsid w:val="005C72C2"/>
    <w:rPr>
      <w:rFonts w:ascii="Arial" w:hAnsi="Arial" w:cs="Arial"/>
      <w:b/>
      <w:bCs/>
      <w:sz w:val="32"/>
      <w:szCs w:val="32"/>
    </w:rPr>
  </w:style>
  <w:style w:type="character" w:styleId="a7">
    <w:name w:val="Strong"/>
    <w:basedOn w:val="a0"/>
    <w:qFormat/>
    <w:rsid w:val="005C72C2"/>
    <w:rPr>
      <w:b/>
      <w:bCs/>
    </w:rPr>
  </w:style>
  <w:style w:type="paragraph" w:styleId="a8">
    <w:name w:val="No Spacing"/>
    <w:link w:val="a9"/>
    <w:uiPriority w:val="1"/>
    <w:qFormat/>
    <w:rsid w:val="005C72C2"/>
    <w:rPr>
      <w:sz w:val="22"/>
      <w:szCs w:val="22"/>
    </w:rPr>
  </w:style>
  <w:style w:type="character" w:customStyle="1" w:styleId="a9">
    <w:name w:val="無間距 字元"/>
    <w:basedOn w:val="a0"/>
    <w:link w:val="a8"/>
    <w:uiPriority w:val="1"/>
    <w:rsid w:val="005C72C2"/>
    <w:rPr>
      <w:sz w:val="22"/>
      <w:szCs w:val="22"/>
    </w:rPr>
  </w:style>
  <w:style w:type="paragraph" w:styleId="aa">
    <w:name w:val="List Paragraph"/>
    <w:basedOn w:val="a"/>
    <w:uiPriority w:val="34"/>
    <w:qFormat/>
    <w:rsid w:val="005C72C2"/>
    <w:pPr>
      <w:ind w:leftChars="200" w:left="480"/>
    </w:pPr>
  </w:style>
  <w:style w:type="table" w:styleId="ab">
    <w:name w:val="Table Grid"/>
    <w:basedOn w:val="a1"/>
    <w:rsid w:val="005317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32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23253C"/>
    <w:rPr>
      <w:kern w:val="2"/>
    </w:rPr>
  </w:style>
  <w:style w:type="paragraph" w:styleId="ae">
    <w:name w:val="footer"/>
    <w:basedOn w:val="a"/>
    <w:link w:val="af"/>
    <w:uiPriority w:val="99"/>
    <w:unhideWhenUsed/>
    <w:rsid w:val="00232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23253C"/>
    <w:rPr>
      <w:kern w:val="2"/>
    </w:rPr>
  </w:style>
  <w:style w:type="paragraph" w:styleId="af0">
    <w:name w:val="Balloon Text"/>
    <w:basedOn w:val="a"/>
    <w:link w:val="af1"/>
    <w:uiPriority w:val="99"/>
    <w:semiHidden/>
    <w:unhideWhenUsed/>
    <w:rsid w:val="00232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23253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2">
    <w:name w:val="Hyperlink"/>
    <w:basedOn w:val="a0"/>
    <w:uiPriority w:val="99"/>
    <w:unhideWhenUsed/>
    <w:rsid w:val="000112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C2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5C72C2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5C72C2"/>
    <w:pPr>
      <w:keepNext/>
      <w:spacing w:line="720" w:lineRule="auto"/>
      <w:outlineLvl w:val="1"/>
    </w:pPr>
    <w:rPr>
      <w:rFonts w:ascii="Arial" w:hAnsi="Arial"/>
      <w:b/>
      <w:bCs/>
      <w:kern w:val="0"/>
      <w:sz w:val="48"/>
      <w:szCs w:val="48"/>
    </w:rPr>
  </w:style>
  <w:style w:type="paragraph" w:styleId="3">
    <w:name w:val="heading 3"/>
    <w:basedOn w:val="a"/>
    <w:next w:val="a"/>
    <w:link w:val="30"/>
    <w:qFormat/>
    <w:rsid w:val="005C72C2"/>
    <w:pPr>
      <w:keepNext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qFormat/>
    <w:rsid w:val="005C72C2"/>
    <w:pPr>
      <w:keepNext/>
      <w:numPr>
        <w:numId w:val="1"/>
      </w:numPr>
      <w:spacing w:beforeLines="50" w:after="120" w:line="360" w:lineRule="auto"/>
      <w:outlineLvl w:val="3"/>
    </w:pPr>
    <w:rPr>
      <w:rFonts w:ascii="Times New Roman" w:eastAsia="標楷體" w:hAnsi="Times New Roman"/>
      <w:b/>
      <w:sz w:val="26"/>
      <w:szCs w:val="20"/>
    </w:rPr>
  </w:style>
  <w:style w:type="paragraph" w:styleId="5">
    <w:name w:val="heading 5"/>
    <w:basedOn w:val="a"/>
    <w:next w:val="a"/>
    <w:link w:val="50"/>
    <w:qFormat/>
    <w:rsid w:val="005C72C2"/>
    <w:pPr>
      <w:keepNext/>
      <w:spacing w:line="720" w:lineRule="auto"/>
      <w:ind w:leftChars="200" w:left="200"/>
      <w:outlineLvl w:val="4"/>
    </w:pPr>
    <w:rPr>
      <w:rFonts w:ascii="Arial" w:hAnsi="Arial"/>
      <w:b/>
      <w:bCs/>
      <w:kern w:val="0"/>
      <w:sz w:val="36"/>
      <w:szCs w:val="36"/>
    </w:rPr>
  </w:style>
  <w:style w:type="paragraph" w:styleId="8">
    <w:name w:val="heading 8"/>
    <w:basedOn w:val="a"/>
    <w:next w:val="a"/>
    <w:link w:val="80"/>
    <w:qFormat/>
    <w:rsid w:val="005C72C2"/>
    <w:pPr>
      <w:keepNext/>
      <w:numPr>
        <w:ilvl w:val="1"/>
        <w:numId w:val="2"/>
      </w:numPr>
      <w:outlineLvl w:val="7"/>
    </w:pPr>
    <w:rPr>
      <w:rFonts w:ascii="標楷體" w:eastAsia="標楷體" w:hAnsi="標楷體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basedOn w:val="a"/>
    <w:link w:val="title10"/>
    <w:qFormat/>
    <w:rsid w:val="005C72C2"/>
    <w:pPr>
      <w:adjustRightInd w:val="0"/>
      <w:spacing w:afterLines="50"/>
      <w:textAlignment w:val="baseline"/>
    </w:pPr>
    <w:rPr>
      <w:rFonts w:ascii="標楷體" w:eastAsia="標楷體" w:hAnsi="標楷體"/>
      <w:b/>
      <w:kern w:val="0"/>
      <w:sz w:val="20"/>
      <w:szCs w:val="24"/>
    </w:rPr>
  </w:style>
  <w:style w:type="character" w:customStyle="1" w:styleId="title10">
    <w:name w:val="title1 字元"/>
    <w:basedOn w:val="a0"/>
    <w:link w:val="title1"/>
    <w:rsid w:val="005C72C2"/>
    <w:rPr>
      <w:rFonts w:ascii="標楷體" w:eastAsia="標楷體" w:hAnsi="標楷體"/>
      <w:b/>
      <w:szCs w:val="24"/>
    </w:rPr>
  </w:style>
  <w:style w:type="paragraph" w:customStyle="1" w:styleId="C">
    <w:name w:val="標題C"/>
    <w:basedOn w:val="a"/>
    <w:qFormat/>
    <w:rsid w:val="005C72C2"/>
    <w:pPr>
      <w:spacing w:beforeLines="50" w:afterLines="50"/>
    </w:pPr>
    <w:rPr>
      <w:rFonts w:ascii="標楷體" w:eastAsia="標楷體" w:hAnsi="標楷體"/>
      <w:b/>
      <w:color w:val="000000"/>
      <w:sz w:val="28"/>
    </w:rPr>
  </w:style>
  <w:style w:type="paragraph" w:customStyle="1" w:styleId="12">
    <w:name w:val="內文12號"/>
    <w:basedOn w:val="a"/>
    <w:qFormat/>
    <w:rsid w:val="005C72C2"/>
    <w:pPr>
      <w:spacing w:beforeLines="50" w:afterLines="50"/>
      <w:jc w:val="both"/>
    </w:pPr>
    <w:rPr>
      <w:rFonts w:ascii="標楷體" w:eastAsia="標楷體" w:hAnsi="標楷體"/>
    </w:rPr>
  </w:style>
  <w:style w:type="paragraph" w:customStyle="1" w:styleId="11">
    <w:name w:val="內文1"/>
    <w:link w:val="13"/>
    <w:qFormat/>
    <w:rsid w:val="005C72C2"/>
    <w:pPr>
      <w:widowControl w:val="0"/>
      <w:autoSpaceDE w:val="0"/>
      <w:autoSpaceDN w:val="0"/>
      <w:snapToGrid w:val="0"/>
      <w:spacing w:beforeLines="50" w:afterLines="80" w:line="360" w:lineRule="exact"/>
      <w:ind w:firstLineChars="200" w:firstLine="200"/>
      <w:jc w:val="both"/>
    </w:pPr>
    <w:rPr>
      <w:rFonts w:ascii="Times New Roman" w:eastAsia="標楷體" w:hAnsi="Times New Roman"/>
      <w:sz w:val="24"/>
      <w:szCs w:val="24"/>
    </w:rPr>
  </w:style>
  <w:style w:type="character" w:customStyle="1" w:styleId="13">
    <w:name w:val="內文1 字元"/>
    <w:basedOn w:val="a0"/>
    <w:link w:val="11"/>
    <w:rsid w:val="005C72C2"/>
    <w:rPr>
      <w:rFonts w:ascii="Times New Roman" w:eastAsia="標楷體" w:hAnsi="Times New Roman"/>
      <w:sz w:val="24"/>
      <w:szCs w:val="24"/>
    </w:rPr>
  </w:style>
  <w:style w:type="paragraph" w:customStyle="1" w:styleId="B">
    <w:name w:val="標題B"/>
    <w:basedOn w:val="a"/>
    <w:link w:val="B0"/>
    <w:qFormat/>
    <w:rsid w:val="005C72C2"/>
    <w:pPr>
      <w:spacing w:beforeLines="50" w:afterLines="50" w:line="240" w:lineRule="atLeast"/>
    </w:pPr>
    <w:rPr>
      <w:rFonts w:ascii="新細明體" w:eastAsia="微軟正黑體" w:hAnsi="新細明體"/>
      <w:b/>
      <w:kern w:val="0"/>
      <w:sz w:val="28"/>
      <w:szCs w:val="20"/>
    </w:rPr>
  </w:style>
  <w:style w:type="character" w:customStyle="1" w:styleId="B0">
    <w:name w:val="標題B 字元"/>
    <w:basedOn w:val="a0"/>
    <w:link w:val="B"/>
    <w:rsid w:val="005C72C2"/>
    <w:rPr>
      <w:rFonts w:ascii="新細明體" w:eastAsia="微軟正黑體" w:hAnsi="新細明體"/>
      <w:b/>
      <w:sz w:val="28"/>
    </w:rPr>
  </w:style>
  <w:style w:type="paragraph" w:customStyle="1" w:styleId="A3">
    <w:name w:val="標題A"/>
    <w:basedOn w:val="a"/>
    <w:qFormat/>
    <w:rsid w:val="005C72C2"/>
    <w:pPr>
      <w:spacing w:afterLines="50" w:line="480" w:lineRule="exact"/>
      <w:jc w:val="center"/>
    </w:pPr>
    <w:rPr>
      <w:rFonts w:ascii="標楷體" w:eastAsia="標楷體" w:hAnsi="標楷體"/>
      <w:b/>
      <w:sz w:val="32"/>
    </w:rPr>
  </w:style>
  <w:style w:type="character" w:customStyle="1" w:styleId="10">
    <w:name w:val="標題 1 字元"/>
    <w:basedOn w:val="a0"/>
    <w:link w:val="1"/>
    <w:rsid w:val="005C72C2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C72C2"/>
    <w:rPr>
      <w:rFonts w:ascii="Arial" w:hAnsi="Arial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5C72C2"/>
    <w:rPr>
      <w:rFonts w:ascii="Arial" w:hAnsi="Arial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5C72C2"/>
    <w:rPr>
      <w:rFonts w:ascii="Times New Roman" w:eastAsia="標楷體" w:hAnsi="Times New Roman"/>
      <w:b/>
      <w:kern w:val="2"/>
      <w:sz w:val="26"/>
    </w:rPr>
  </w:style>
  <w:style w:type="character" w:customStyle="1" w:styleId="50">
    <w:name w:val="標題 5 字元"/>
    <w:basedOn w:val="a0"/>
    <w:link w:val="5"/>
    <w:rsid w:val="005C72C2"/>
    <w:rPr>
      <w:rFonts w:ascii="Arial" w:hAnsi="Arial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5C72C2"/>
    <w:rPr>
      <w:rFonts w:ascii="標楷體" w:eastAsia="標楷體" w:hAnsi="標楷體"/>
      <w:color w:val="000000"/>
      <w:kern w:val="2"/>
      <w:sz w:val="28"/>
    </w:rPr>
  </w:style>
  <w:style w:type="paragraph" w:styleId="a4">
    <w:name w:val="caption"/>
    <w:basedOn w:val="a"/>
    <w:next w:val="a"/>
    <w:uiPriority w:val="35"/>
    <w:qFormat/>
    <w:rsid w:val="005C72C2"/>
    <w:pPr>
      <w:spacing w:before="120" w:after="120"/>
    </w:pPr>
    <w:rPr>
      <w:rFonts w:ascii="Times New Roman" w:hAnsi="Times New Roman"/>
      <w:sz w:val="20"/>
      <w:szCs w:val="20"/>
    </w:rPr>
  </w:style>
  <w:style w:type="paragraph" w:styleId="a5">
    <w:name w:val="Title"/>
    <w:basedOn w:val="a"/>
    <w:link w:val="a6"/>
    <w:qFormat/>
    <w:rsid w:val="005C72C2"/>
    <w:pPr>
      <w:spacing w:before="240" w:after="60"/>
      <w:jc w:val="center"/>
      <w:outlineLvl w:val="0"/>
    </w:pPr>
    <w:rPr>
      <w:rFonts w:ascii="Arial" w:hAnsi="Arial" w:cs="Arial"/>
      <w:b/>
      <w:bCs/>
      <w:kern w:val="0"/>
      <w:sz w:val="32"/>
      <w:szCs w:val="32"/>
    </w:rPr>
  </w:style>
  <w:style w:type="character" w:customStyle="1" w:styleId="a6">
    <w:name w:val="標題 字元"/>
    <w:basedOn w:val="a0"/>
    <w:link w:val="a5"/>
    <w:rsid w:val="005C72C2"/>
    <w:rPr>
      <w:rFonts w:ascii="Arial" w:hAnsi="Arial" w:cs="Arial"/>
      <w:b/>
      <w:bCs/>
      <w:sz w:val="32"/>
      <w:szCs w:val="32"/>
    </w:rPr>
  </w:style>
  <w:style w:type="character" w:styleId="a7">
    <w:name w:val="Strong"/>
    <w:basedOn w:val="a0"/>
    <w:qFormat/>
    <w:rsid w:val="005C72C2"/>
    <w:rPr>
      <w:b/>
      <w:bCs/>
    </w:rPr>
  </w:style>
  <w:style w:type="paragraph" w:styleId="a8">
    <w:name w:val="No Spacing"/>
    <w:link w:val="a9"/>
    <w:uiPriority w:val="1"/>
    <w:qFormat/>
    <w:rsid w:val="005C72C2"/>
    <w:rPr>
      <w:sz w:val="22"/>
      <w:szCs w:val="22"/>
    </w:rPr>
  </w:style>
  <w:style w:type="character" w:customStyle="1" w:styleId="a9">
    <w:name w:val="無間距 字元"/>
    <w:basedOn w:val="a0"/>
    <w:link w:val="a8"/>
    <w:uiPriority w:val="1"/>
    <w:rsid w:val="005C72C2"/>
    <w:rPr>
      <w:sz w:val="22"/>
      <w:szCs w:val="22"/>
    </w:rPr>
  </w:style>
  <w:style w:type="paragraph" w:styleId="aa">
    <w:name w:val="List Paragraph"/>
    <w:basedOn w:val="a"/>
    <w:uiPriority w:val="34"/>
    <w:qFormat/>
    <w:rsid w:val="005C72C2"/>
    <w:pPr>
      <w:ind w:leftChars="200" w:left="480"/>
    </w:pPr>
  </w:style>
  <w:style w:type="table" w:styleId="ab">
    <w:name w:val="Table Grid"/>
    <w:basedOn w:val="a1"/>
    <w:rsid w:val="005317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32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23253C"/>
    <w:rPr>
      <w:kern w:val="2"/>
    </w:rPr>
  </w:style>
  <w:style w:type="paragraph" w:styleId="ae">
    <w:name w:val="footer"/>
    <w:basedOn w:val="a"/>
    <w:link w:val="af"/>
    <w:uiPriority w:val="99"/>
    <w:unhideWhenUsed/>
    <w:rsid w:val="00232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23253C"/>
    <w:rPr>
      <w:kern w:val="2"/>
    </w:rPr>
  </w:style>
  <w:style w:type="paragraph" w:styleId="af0">
    <w:name w:val="Balloon Text"/>
    <w:basedOn w:val="a"/>
    <w:link w:val="af1"/>
    <w:uiPriority w:val="99"/>
    <w:semiHidden/>
    <w:unhideWhenUsed/>
    <w:rsid w:val="00232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23253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2">
    <w:name w:val="Hyperlink"/>
    <w:basedOn w:val="a0"/>
    <w:uiPriority w:val="99"/>
    <w:unhideWhenUsed/>
    <w:rsid w:val="000112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71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396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5366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18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499508">
                              <w:marLeft w:val="0"/>
                              <w:marRight w:val="0"/>
                              <w:marTop w:val="27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ews.u-car.com.tw/1635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4373B-BC65-4CF0-8605-46DDFC25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Company>trendgo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三議傑</dc:creator>
  <cp:keywords/>
  <dc:description/>
  <cp:lastModifiedBy>user</cp:lastModifiedBy>
  <cp:revision>2</cp:revision>
  <cp:lastPrinted>2012-09-27T09:36:00Z</cp:lastPrinted>
  <dcterms:created xsi:type="dcterms:W3CDTF">2012-09-28T14:38:00Z</dcterms:created>
  <dcterms:modified xsi:type="dcterms:W3CDTF">2012-09-28T14:38:00Z</dcterms:modified>
</cp:coreProperties>
</file>