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3D" w:rsidRPr="006F7D11" w:rsidRDefault="000D483D" w:rsidP="008E7236">
      <w:pPr>
        <w:snapToGrid w:val="0"/>
        <w:spacing w:beforeLines="50" w:line="440" w:lineRule="exact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sz w:val="48"/>
          <w:szCs w:val="48"/>
        </w:rPr>
        <w:t>消費信心之</w:t>
      </w:r>
      <w:r w:rsidRPr="006F7D11">
        <w:rPr>
          <w:rFonts w:ascii="Times New Roman" w:eastAsia="標楷體" w:hAnsi="Times New Roman" w:cs="Times New Roman" w:hint="eastAsia"/>
          <w:b/>
          <w:sz w:val="48"/>
          <w:szCs w:val="48"/>
        </w:rPr>
        <w:t>台灣地區</w:t>
      </w:r>
      <w:r w:rsidRPr="006F7D11">
        <w:rPr>
          <w:rFonts w:ascii="Times New Roman" w:eastAsia="標楷體" w:hAnsi="Times New Roman" w:cs="Times New Roman"/>
          <w:b/>
          <w:sz w:val="48"/>
          <w:szCs w:val="48"/>
        </w:rPr>
        <w:t>城市消費力</w:t>
      </w:r>
      <w:r w:rsidRPr="006F7D11">
        <w:rPr>
          <w:rFonts w:ascii="Times New Roman" w:eastAsia="標楷體" w:hAnsi="Times New Roman" w:cs="Times New Roman" w:hint="eastAsia"/>
          <w:b/>
          <w:sz w:val="48"/>
          <w:szCs w:val="48"/>
        </w:rPr>
        <w:t>指數</w:t>
      </w:r>
    </w:p>
    <w:p w:rsidR="000D483D" w:rsidRPr="006F7D11" w:rsidRDefault="000D483D" w:rsidP="008E7236">
      <w:pPr>
        <w:snapToGrid w:val="0"/>
        <w:spacing w:beforeLines="50" w:line="440" w:lineRule="exact"/>
        <w:jc w:val="center"/>
        <w:rPr>
          <w:rFonts w:ascii="Times New Roman" w:eastAsia="標楷體" w:hAnsi="Times New Roman" w:cs="Times New Roman"/>
          <w:b/>
          <w:i/>
          <w:color w:val="FF0000"/>
          <w:sz w:val="36"/>
          <w:szCs w:val="36"/>
          <w:u w:val="single"/>
        </w:rPr>
      </w:pPr>
      <w:r w:rsidRPr="006F7D11">
        <w:rPr>
          <w:rFonts w:ascii="Times New Roman" w:eastAsia="標楷體" w:hAnsi="Times New Roman" w:cs="Times New Roman" w:hint="eastAsia"/>
          <w:b/>
          <w:i/>
          <w:color w:val="FF0000"/>
          <w:sz w:val="36"/>
          <w:szCs w:val="36"/>
          <w:u w:val="single"/>
        </w:rPr>
        <w:t>台灣城市</w:t>
      </w:r>
      <w:r w:rsidR="0049041A">
        <w:rPr>
          <w:rFonts w:ascii="Times New Roman" w:eastAsia="標楷體" w:hAnsi="Times New Roman" w:cs="Times New Roman" w:hint="eastAsia"/>
          <w:b/>
          <w:i/>
          <w:color w:val="FF0000"/>
          <w:sz w:val="36"/>
          <w:szCs w:val="36"/>
          <w:u w:val="single"/>
        </w:rPr>
        <w:t>交通</w:t>
      </w:r>
      <w:r w:rsidRPr="006F7D11">
        <w:rPr>
          <w:rFonts w:ascii="Times New Roman" w:eastAsia="標楷體" w:hAnsi="Times New Roman" w:cs="Times New Roman" w:hint="eastAsia"/>
          <w:b/>
          <w:i/>
          <w:color w:val="FF0000"/>
          <w:sz w:val="36"/>
          <w:szCs w:val="36"/>
          <w:u w:val="single"/>
        </w:rPr>
        <w:t>相關消費力指數分析</w:t>
      </w:r>
    </w:p>
    <w:p w:rsidR="00330CE4" w:rsidRPr="005134D1" w:rsidRDefault="00330CE4" w:rsidP="008E7236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F351E7">
        <w:rPr>
          <w:rFonts w:ascii="Times New Roman" w:eastAsia="標楷體" w:hAnsi="Times New Roman" w:cs="Times New Roman" w:hint="eastAsia"/>
          <w:b/>
          <w:sz w:val="32"/>
          <w:szCs w:val="32"/>
        </w:rPr>
        <w:t>一、城市消費力指數說明</w:t>
      </w:r>
    </w:p>
    <w:p w:rsidR="00330CE4" w:rsidRPr="005134D1" w:rsidRDefault="00330CE4" w:rsidP="008E7236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134D1">
        <w:rPr>
          <w:rFonts w:ascii="Times New Roman" w:eastAsia="標楷體" w:hAnsi="Times New Roman" w:cs="Times New Roman"/>
          <w:sz w:val="28"/>
          <w:szCs w:val="28"/>
        </w:rPr>
        <w:t>輔仁大學管理學院商學研究所主辦、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全國意向顧問股份有限公司、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全國達康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(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股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)</w:t>
      </w:r>
      <w:r w:rsidRPr="005134D1">
        <w:rPr>
          <w:rFonts w:ascii="Times New Roman" w:eastAsia="標楷體" w:hAnsi="Times New Roman" w:cs="Times New Roman"/>
          <w:spacing w:val="21"/>
          <w:sz w:val="28"/>
          <w:szCs w:val="28"/>
        </w:rPr>
        <w:t>有限公司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、中華資料採礦協會、政治大學商學院資料採礦中心協辦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;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整合了經濟及調查資料庫</w:t>
      </w:r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hyperlink r:id="rId8" w:history="1">
        <w:r w:rsidRPr="005134D1">
          <w:rPr>
            <w:rStyle w:val="a3"/>
            <w:rFonts w:ascii="Times New Roman" w:eastAsia="標楷體" w:hAnsi="Times New Roman" w:cs="Times New Roman"/>
            <w:bCs/>
            <w:color w:val="000000"/>
            <w:kern w:val="0"/>
            <w:sz w:val="28"/>
            <w:szCs w:val="28"/>
          </w:rPr>
          <w:t>http://plus.trendgo.com.tw</w:t>
        </w:r>
      </w:hyperlink>
      <w:r w:rsidRPr="005134D1">
        <w:rPr>
          <w:rFonts w:ascii="Times New Roman" w:eastAsia="標楷體" w:hAnsi="Times New Roman" w:cs="Times New Roman"/>
          <w:kern w:val="0"/>
          <w:sz w:val="28"/>
          <w:szCs w:val="28"/>
        </w:rPr>
        <w:t>,http://www.trend-go.com/)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，通過統計模型，構建了城市消費力指標，運用該指標對台澎金馬地區不同城市</w:t>
      </w:r>
      <w:r w:rsidRPr="005134D1">
        <w:rPr>
          <w:rFonts w:ascii="Times New Roman" w:eastAsia="標楷體" w:hAnsi="Times New Roman" w:cs="Times New Roman"/>
          <w:sz w:val="28"/>
          <w:szCs w:val="28"/>
        </w:rPr>
        <w:t>(</w:t>
      </w:r>
      <w:r w:rsidRPr="005134D1">
        <w:rPr>
          <w:rFonts w:ascii="Times New Roman" w:eastAsia="標楷體" w:hAnsi="Times New Roman" w:cs="Times New Roman"/>
          <w:sz w:val="28"/>
          <w:szCs w:val="28"/>
        </w:rPr>
        <w:t>村里鄉鎮縣市</w:t>
      </w:r>
      <w:r w:rsidRPr="005134D1">
        <w:rPr>
          <w:rFonts w:ascii="Times New Roman" w:eastAsia="標楷體" w:hAnsi="Times New Roman" w:cs="Times New Roman"/>
          <w:sz w:val="28"/>
          <w:szCs w:val="28"/>
        </w:rPr>
        <w:t>)</w:t>
      </w:r>
      <w:r w:rsidRPr="005134D1">
        <w:rPr>
          <w:rFonts w:ascii="Times New Roman" w:eastAsia="標楷體" w:hAnsi="Times New Roman" w:cs="Times New Roman"/>
          <w:sz w:val="28"/>
          <w:szCs w:val="28"/>
        </w:rPr>
        <w:t>之間的消費水準進行了估計及測算</w:t>
      </w:r>
      <w:r w:rsidRPr="005134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分析</w:t>
      </w:r>
      <w:r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年和</w:t>
      </w:r>
      <w:r w:rsidR="001D2FC1"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5134D1">
        <w:rPr>
          <w:rFonts w:ascii="Times New Roman" w:eastAsia="標楷體" w:hAnsi="Times New Roman" w:cs="Times New Roman"/>
          <w:sz w:val="28"/>
          <w:szCs w:val="28"/>
        </w:rPr>
        <w:t>年的城市消費力資料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E1CA5" w:rsidRPr="005134D1">
        <w:rPr>
          <w:rFonts w:ascii="Times New Roman" w:eastAsia="標楷體" w:hAnsi="Times New Roman" w:cs="Times New Roman" w:hint="eastAsia"/>
          <w:sz w:val="28"/>
          <w:szCs w:val="28"/>
        </w:rPr>
        <w:t>更新資料至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2012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E1CA5" w:rsidRPr="005134D1">
        <w:rPr>
          <w:rFonts w:ascii="Times New Roman" w:eastAsia="標楷體" w:hAnsi="Times New Roman" w:cs="Times New Roman" w:hint="eastAsia"/>
          <w:sz w:val="28"/>
          <w:szCs w:val="28"/>
        </w:rPr>
        <w:t>月為止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，預測</w:t>
      </w:r>
      <w:r w:rsidR="00BC0356" w:rsidRPr="005134D1">
        <w:rPr>
          <w:rFonts w:ascii="Times New Roman" w:eastAsia="標楷體" w:hAnsi="Times New Roman" w:cs="Times New Roman"/>
          <w:sz w:val="28"/>
          <w:szCs w:val="28"/>
        </w:rPr>
        <w:t>201</w:t>
      </w:r>
      <w:r w:rsidR="00BC0356" w:rsidRPr="005134D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BC0356" w:rsidRPr="005134D1">
        <w:rPr>
          <w:rFonts w:ascii="Times New Roman" w:eastAsia="標楷體" w:hAnsi="Times New Roman" w:cs="Times New Roman"/>
          <w:sz w:val="28"/>
          <w:szCs w:val="28"/>
        </w:rPr>
        <w:t>年的城市消費力資料</w:t>
      </w:r>
      <w:r w:rsidR="00C07B7C">
        <w:rPr>
          <w:rFonts w:ascii="Times New Roman" w:eastAsia="標楷體" w:hAnsi="Times New Roman" w:cs="Times New Roman" w:hint="eastAsia"/>
          <w:sz w:val="28"/>
          <w:szCs w:val="28"/>
        </w:rPr>
        <w:t>，更進一步去預測</w:t>
      </w:r>
      <w:r w:rsidR="00C07B7C">
        <w:rPr>
          <w:rFonts w:ascii="Times New Roman" w:eastAsia="標楷體" w:hAnsi="Times New Roman" w:cs="Times New Roman" w:hint="eastAsia"/>
          <w:sz w:val="28"/>
          <w:szCs w:val="28"/>
        </w:rPr>
        <w:t>2012</w:t>
      </w:r>
      <w:r w:rsidR="00C07B7C">
        <w:rPr>
          <w:rFonts w:ascii="Times New Roman" w:eastAsia="標楷體" w:hAnsi="Times New Roman" w:cs="Times New Roman" w:hint="eastAsia"/>
          <w:sz w:val="28"/>
          <w:szCs w:val="28"/>
        </w:rPr>
        <w:t>年的</w:t>
      </w:r>
      <w:r w:rsid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cs="Times New Roman" w:hint="eastAsia"/>
          <w:sz w:val="28"/>
          <w:szCs w:val="28"/>
        </w:rPr>
        <w:t>相關消費力指數</w:t>
      </w:r>
      <w:r w:rsidRPr="005134D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0CE4" w:rsidRPr="005134D1" w:rsidRDefault="00330CE4" w:rsidP="008E7236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F7DA7">
        <w:rPr>
          <w:rFonts w:ascii="Times New Roman" w:eastAsia="標楷體" w:hAnsi="Times New Roman" w:cs="Times New Roman"/>
          <w:sz w:val="28"/>
          <w:szCs w:val="28"/>
        </w:rPr>
        <w:t>城市消費力</w:t>
      </w:r>
      <w:r w:rsidRPr="004F7DA7">
        <w:rPr>
          <w:rFonts w:ascii="Times New Roman" w:eastAsia="標楷體" w:hAnsi="Times New Roman" w:cs="Times New Roman"/>
          <w:sz w:val="28"/>
          <w:szCs w:val="28"/>
        </w:rPr>
        <w:t>(CityConsumptionPower</w:t>
      </w:r>
      <w:r w:rsidRPr="004F7DA7">
        <w:rPr>
          <w:rFonts w:ascii="Times New Roman" w:eastAsia="標楷體" w:hAnsi="Times New Roman" w:cs="Times New Roman"/>
          <w:sz w:val="28"/>
          <w:szCs w:val="28"/>
        </w:rPr>
        <w:t>，簡稱</w:t>
      </w:r>
      <w:r w:rsidRPr="004F7DA7">
        <w:rPr>
          <w:rFonts w:ascii="Times New Roman" w:eastAsia="標楷體" w:hAnsi="Times New Roman" w:cs="Times New Roman"/>
          <w:sz w:val="28"/>
          <w:szCs w:val="28"/>
        </w:rPr>
        <w:t>CCP)</w:t>
      </w:r>
      <w:r w:rsidRPr="004F7DA7">
        <w:rPr>
          <w:rFonts w:ascii="Times New Roman" w:eastAsia="標楷體" w:hAnsi="Times New Roman" w:cs="Times New Roman"/>
          <w:sz w:val="28"/>
          <w:szCs w:val="28"/>
        </w:rPr>
        <w:t>，是一個綜合性評價指標，評價城市的整體消費能力，主要是城市人均消費力</w:t>
      </w:r>
      <w:r w:rsidRPr="004F7DA7">
        <w:rPr>
          <w:rFonts w:ascii="Times New Roman" w:eastAsia="標楷體" w:hAnsi="Times New Roman" w:cs="Times New Roman"/>
          <w:sz w:val="28"/>
          <w:szCs w:val="28"/>
        </w:rPr>
        <w:t>(PCP)</w:t>
      </w:r>
      <w:r w:rsidRPr="004F7DA7">
        <w:rPr>
          <w:rFonts w:ascii="Times New Roman" w:eastAsia="標楷體" w:hAnsi="Times New Roman" w:cs="Times New Roman"/>
          <w:sz w:val="28"/>
          <w:szCs w:val="28"/>
        </w:rPr>
        <w:t>與城市人口數之乘積；</w:t>
      </w:r>
      <w:r w:rsid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相關消費力指數</w:t>
      </w:r>
      <w:r w:rsidRPr="004F7DA7">
        <w:rPr>
          <w:rFonts w:ascii="Times New Roman" w:eastAsia="標楷體" w:hAnsi="Times New Roman" w:cs="Times New Roman"/>
          <w:sz w:val="28"/>
          <w:szCs w:val="28"/>
        </w:rPr>
        <w:t>是由城市消費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力為基礎</w:t>
      </w:r>
      <w:r w:rsidRPr="004F7DA7">
        <w:rPr>
          <w:rFonts w:ascii="Times New Roman" w:eastAsia="標楷體" w:hAnsi="Times New Roman" w:cs="Times New Roman"/>
          <w:sz w:val="28"/>
          <w:szCs w:val="28"/>
        </w:rPr>
        <w:t>，根據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C07B7C" w:rsidRPr="004F7DA7">
        <w:rPr>
          <w:rFonts w:ascii="Times New Roman" w:eastAsia="標楷體" w:hAnsi="Times New Roman" w:cs="Times New Roman" w:hint="eastAsia"/>
          <w:sz w:val="28"/>
          <w:szCs w:val="28"/>
        </w:rPr>
        <w:t>城市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消費結構</w:t>
      </w:r>
      <w:r w:rsidRPr="004F7DA7">
        <w:rPr>
          <w:rFonts w:ascii="Times New Roman" w:eastAsia="標楷體" w:hAnsi="Times New Roman" w:cs="Times New Roman"/>
          <w:sz w:val="28"/>
          <w:szCs w:val="28"/>
        </w:rPr>
        <w:t>不同，賦予不同的權重，</w:t>
      </w:r>
      <w:r w:rsidR="00F351E7" w:rsidRPr="004F7DA7">
        <w:rPr>
          <w:rFonts w:ascii="Times New Roman" w:eastAsia="標楷體" w:hAnsi="Times New Roman" w:cs="Times New Roman"/>
          <w:sz w:val="28"/>
          <w:szCs w:val="28"/>
        </w:rPr>
        <w:t>建構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4F7DA7">
        <w:rPr>
          <w:rFonts w:ascii="Times New Roman" w:eastAsia="標楷體" w:hAnsi="Times New Roman" w:cs="Times New Roman"/>
          <w:sz w:val="28"/>
          <w:szCs w:val="28"/>
        </w:rPr>
        <w:t>評價指標，以衡量城市的整體消費能力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以及在</w:t>
      </w:r>
      <w:r w:rsid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F351E7" w:rsidRPr="004F7DA7">
        <w:rPr>
          <w:rFonts w:ascii="Times New Roman" w:eastAsia="標楷體" w:hAnsi="Times New Roman" w:cs="Times New Roman" w:hint="eastAsia"/>
          <w:sz w:val="28"/>
          <w:szCs w:val="28"/>
        </w:rPr>
        <w:t>方面的消費力指數</w:t>
      </w:r>
      <w:r w:rsidRPr="004F7DA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30CE4" w:rsidRPr="00F351E7" w:rsidRDefault="00C07B7C" w:rsidP="008E7236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二、</w:t>
      </w:r>
      <w:r w:rsidR="0049041A">
        <w:rPr>
          <w:rFonts w:ascii="Times New Roman" w:eastAsia="標楷體" w:hAnsi="Times New Roman" w:cs="Times New Roman" w:hint="eastAsia"/>
          <w:b/>
          <w:sz w:val="32"/>
          <w:szCs w:val="32"/>
        </w:rPr>
        <w:t>交通</w:t>
      </w:r>
      <w:r w:rsidR="003F29F4" w:rsidRPr="00F351E7">
        <w:rPr>
          <w:rFonts w:ascii="Times New Roman" w:eastAsia="標楷體" w:hAnsi="Times New Roman" w:cs="Times New Roman" w:hint="eastAsia"/>
          <w:b/>
          <w:sz w:val="32"/>
          <w:szCs w:val="32"/>
        </w:rPr>
        <w:t>相關指數說明</w:t>
      </w:r>
    </w:p>
    <w:p w:rsidR="003F29F4" w:rsidRPr="00736C28" w:rsidRDefault="001E6934" w:rsidP="008E7236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隨著</w:t>
      </w:r>
      <w:r w:rsidR="007544A3" w:rsidRPr="007544A3">
        <w:rPr>
          <w:rFonts w:ascii="Times New Roman" w:eastAsia="標楷體" w:hAnsi="Times New Roman" w:cs="Times New Roman" w:hint="eastAsia"/>
          <w:sz w:val="28"/>
          <w:szCs w:val="28"/>
        </w:rPr>
        <w:t>台灣交通</w:t>
      </w: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的蓬勃發展，</w:t>
      </w:r>
      <w:r w:rsidR="007544A3" w:rsidRPr="007544A3">
        <w:rPr>
          <w:rFonts w:ascii="Times New Roman" w:eastAsia="標楷體" w:hAnsi="Times New Roman" w:cs="Times New Roman" w:hint="eastAsia"/>
          <w:sz w:val="28"/>
          <w:szCs w:val="28"/>
        </w:rPr>
        <w:t>民眾花費於交通的</w:t>
      </w: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="00736C28" w:rsidRPr="007544A3">
        <w:rPr>
          <w:rFonts w:ascii="Times New Roman" w:eastAsia="標楷體" w:hAnsi="Times New Roman" w:cs="Times New Roman" w:hint="eastAsia"/>
          <w:sz w:val="28"/>
          <w:szCs w:val="28"/>
        </w:rPr>
        <w:t>率</w:t>
      </w: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與消費</w:t>
      </w:r>
      <w:r w:rsidR="00736C28" w:rsidRPr="007544A3">
        <w:rPr>
          <w:rFonts w:ascii="Times New Roman" w:eastAsia="標楷體" w:hAnsi="Times New Roman" w:cs="Times New Roman" w:hint="eastAsia"/>
          <w:sz w:val="28"/>
          <w:szCs w:val="28"/>
        </w:rPr>
        <w:t>力</w:t>
      </w: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有著顯著性的</w:t>
      </w:r>
      <w:r w:rsidR="007B3417" w:rsidRPr="007544A3">
        <w:rPr>
          <w:rFonts w:ascii="Times New Roman" w:eastAsia="標楷體" w:hAnsi="Times New Roman" w:cs="Times New Roman" w:hint="eastAsia"/>
          <w:sz w:val="28"/>
          <w:szCs w:val="28"/>
        </w:rPr>
        <w:t>提升與</w:t>
      </w:r>
      <w:r w:rsidRPr="007544A3">
        <w:rPr>
          <w:rFonts w:ascii="Times New Roman" w:eastAsia="標楷體" w:hAnsi="Times New Roman" w:cs="Times New Roman" w:hint="eastAsia"/>
          <w:sz w:val="28"/>
          <w:szCs w:val="28"/>
        </w:rPr>
        <w:t>成長。可以</w:t>
      </w:r>
      <w:r w:rsidRPr="004F7DA7">
        <w:rPr>
          <w:rFonts w:ascii="Times New Roman" w:eastAsia="標楷體" w:hAnsi="Times New Roman" w:cs="Times New Roman" w:hint="eastAsia"/>
          <w:sz w:val="28"/>
          <w:szCs w:val="28"/>
        </w:rPr>
        <w:t>從</w:t>
      </w:r>
      <w:r w:rsidRPr="004F7DA7">
        <w:rPr>
          <w:rFonts w:ascii="Times New Roman" w:eastAsia="標楷體" w:hAnsi="Times New Roman" w:cs="Times New Roman"/>
          <w:sz w:val="28"/>
          <w:szCs w:val="28"/>
        </w:rPr>
        <w:t>城市消費力</w:t>
      </w:r>
      <w:r w:rsidRPr="004F7DA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4F7DA7">
        <w:rPr>
          <w:rFonts w:ascii="Times New Roman" w:eastAsia="標楷體" w:hAnsi="Times New Roman" w:cs="Times New Roman"/>
          <w:sz w:val="28"/>
          <w:szCs w:val="28"/>
        </w:rPr>
        <w:t>CCP</w:t>
      </w:r>
      <w:r w:rsidRPr="004F7DA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4F7DA7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4F7DA7">
        <w:rPr>
          <w:rFonts w:ascii="Times New Roman" w:eastAsia="標楷體" w:hAnsi="Times New Roman" w:cs="Times New Roman"/>
          <w:sz w:val="28"/>
          <w:szCs w:val="28"/>
        </w:rPr>
        <w:t>城市人均消費力</w:t>
      </w:r>
      <w:r w:rsidRPr="004F7DA7">
        <w:rPr>
          <w:rFonts w:ascii="Times New Roman" w:eastAsia="標楷體" w:hAnsi="Times New Roman" w:cs="Times New Roman"/>
          <w:sz w:val="28"/>
          <w:szCs w:val="28"/>
        </w:rPr>
        <w:t>(PCP)</w:t>
      </w:r>
      <w:r w:rsidRPr="004F7DA7">
        <w:rPr>
          <w:rFonts w:ascii="Times New Roman" w:eastAsia="標楷體" w:hAnsi="Times New Roman" w:cs="Times New Roman" w:hint="eastAsia"/>
          <w:sz w:val="28"/>
          <w:szCs w:val="28"/>
        </w:rPr>
        <w:t>得知該城市之總體消費</w:t>
      </w:r>
      <w:r w:rsidR="00736C28" w:rsidRPr="004F7DA7">
        <w:rPr>
          <w:rFonts w:ascii="Times New Roman" w:eastAsia="標楷體" w:hAnsi="Times New Roman" w:cs="Times New Roman" w:hint="eastAsia"/>
          <w:sz w:val="28"/>
          <w:szCs w:val="28"/>
        </w:rPr>
        <w:t>能力</w:t>
      </w:r>
      <w:r w:rsidR="002F01C3" w:rsidRPr="004F7DA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36C28" w:rsidRPr="004F7DA7">
        <w:rPr>
          <w:rFonts w:ascii="Times New Roman" w:eastAsia="標楷體" w:hAnsi="Times New Roman" w:cs="Times New Roman" w:hint="eastAsia"/>
          <w:sz w:val="28"/>
          <w:szCs w:val="28"/>
        </w:rPr>
        <w:t>利用該城市對於</w:t>
      </w:r>
      <w:r w:rsid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2F01C3" w:rsidRPr="004F7DA7">
        <w:rPr>
          <w:rFonts w:ascii="Times New Roman" w:eastAsia="標楷體" w:hAnsi="Times New Roman" w:cs="Times New Roman" w:hint="eastAsia"/>
          <w:sz w:val="28"/>
          <w:szCs w:val="28"/>
        </w:rPr>
        <w:t>相關消費的需求評估，並考慮</w:t>
      </w:r>
      <w:r w:rsid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2F01C3" w:rsidRPr="004F7DA7">
        <w:rPr>
          <w:rFonts w:ascii="Times New Roman" w:eastAsia="標楷體" w:hAnsi="Times New Roman" w:cs="Times New Roman" w:hint="eastAsia"/>
          <w:sz w:val="28"/>
          <w:szCs w:val="28"/>
        </w:rPr>
        <w:t>方面</w:t>
      </w:r>
      <w:r w:rsidR="00C07B7C" w:rsidRPr="004F7DA7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個人交通工具之購置</w:t>
      </w:r>
      <w:r w:rsidR="002F01C3" w:rsidRPr="004904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個人交通設備使用管理及保養費</w:t>
      </w:r>
      <w:r w:rsidR="002F01C3" w:rsidRPr="0049041A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搭乘交通設備及其他交通服務</w:t>
      </w:r>
      <w:r w:rsidR="002F01C3" w:rsidRPr="0049041A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7544A3" w:rsidRPr="0049041A">
        <w:rPr>
          <w:rFonts w:ascii="Times New Roman" w:eastAsia="標楷體" w:hAnsi="Times New Roman" w:cs="Times New Roman" w:hint="eastAsia"/>
          <w:sz w:val="28"/>
          <w:szCs w:val="28"/>
        </w:rPr>
        <w:t>汽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機車保險費</w:t>
      </w:r>
      <w:r w:rsidR="002F01C3" w:rsidRPr="0049041A">
        <w:rPr>
          <w:rFonts w:ascii="Times New Roman" w:eastAsia="標楷體" w:hAnsi="Times New Roman" w:cs="Times New Roman" w:hint="eastAsia"/>
          <w:sz w:val="28"/>
          <w:szCs w:val="28"/>
        </w:rPr>
        <w:t>等因素，建構的</w:t>
      </w:r>
      <w:r w:rsidR="00C07B7C" w:rsidRPr="0049041A">
        <w:rPr>
          <w:rFonts w:ascii="Times New Roman" w:eastAsia="標楷體" w:hAnsi="Times New Roman" w:cs="Times New Roman" w:hint="eastAsia"/>
          <w:sz w:val="28"/>
          <w:szCs w:val="28"/>
        </w:rPr>
        <w:t>一項指標，用以衡量該城市對於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交通</w:t>
      </w:r>
      <w:r w:rsidR="00736C28" w:rsidRPr="0049041A">
        <w:rPr>
          <w:rFonts w:ascii="Times New Roman" w:eastAsia="標楷體" w:hAnsi="Times New Roman" w:cs="Times New Roman" w:hint="eastAsia"/>
          <w:sz w:val="28"/>
          <w:szCs w:val="28"/>
        </w:rPr>
        <w:t>相關的消費能力。</w:t>
      </w:r>
    </w:p>
    <w:tbl>
      <w:tblPr>
        <w:tblStyle w:val="a5"/>
        <w:tblW w:w="0" w:type="auto"/>
        <w:jc w:val="center"/>
        <w:tblLook w:val="04A0"/>
      </w:tblPr>
      <w:tblGrid>
        <w:gridCol w:w="4261"/>
        <w:gridCol w:w="4261"/>
      </w:tblGrid>
      <w:tr w:rsidR="00054943" w:rsidRPr="005134D1" w:rsidTr="00FD4295">
        <w:trPr>
          <w:jc w:val="center"/>
        </w:trPr>
        <w:tc>
          <w:tcPr>
            <w:tcW w:w="4261" w:type="dxa"/>
          </w:tcPr>
          <w:p w:rsidR="00054943" w:rsidRPr="005134D1" w:rsidRDefault="00054943" w:rsidP="00054943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全國意向</w:t>
            </w: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Trendgo+</w:t>
            </w: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市場調查雲端資料庫</w:t>
            </w:r>
          </w:p>
          <w:p w:rsidR="00054943" w:rsidRPr="005134D1" w:rsidRDefault="00F6543B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9" w:history="1">
              <w:r w:rsidR="00054943" w:rsidRPr="005134D1">
                <w:rPr>
                  <w:rStyle w:val="a3"/>
                  <w:rFonts w:ascii="Times New Roman" w:eastAsia="標楷體" w:hAnsi="Times New Roman" w:cs="Times New Roman"/>
                  <w:color w:val="auto"/>
                  <w:sz w:val="20"/>
                  <w:szCs w:val="20"/>
                </w:rPr>
                <w:t>http://plus.trendgo.com.tw/Home/Index</w:t>
              </w:r>
            </w:hyperlink>
          </w:p>
          <w:p w:rsidR="004C3F49" w:rsidRPr="005134D1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4C3F49" w:rsidRPr="005134D1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</w:tcPr>
          <w:p w:rsidR="00E669DC" w:rsidRPr="005134D1" w:rsidRDefault="00054943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5134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全國達康</w:t>
            </w:r>
            <w:r w:rsidR="00FD4295"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智慧商圈分析服務</w:t>
            </w:r>
          </w:p>
          <w:p w:rsidR="00FD4295" w:rsidRPr="005134D1" w:rsidRDefault="00F6543B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0" w:history="1">
              <w:r w:rsidR="00FD4295" w:rsidRPr="005134D1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sz w:val="20"/>
                  <w:szCs w:val="20"/>
                </w:rPr>
                <w:t>http://www/smrgeo.com.tw</w:t>
              </w:r>
            </w:hyperlink>
          </w:p>
          <w:p w:rsidR="00FD4295" w:rsidRPr="005134D1" w:rsidRDefault="00FD4295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帳號：</w:t>
            </w: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</w:t>
            </w:r>
            <w:r w:rsidRPr="005134D1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br/>
            </w: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密碼：</w:t>
            </w:r>
            <w:r w:rsidRPr="005134D1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testuser</w:t>
            </w:r>
          </w:p>
          <w:p w:rsidR="004C3F49" w:rsidRPr="005134D1" w:rsidRDefault="004C3F49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054943" w:rsidRPr="005134D1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  <w:sectPr w:rsidR="00054943" w:rsidRPr="005134D1" w:rsidSect="003502A2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51D47" w:rsidRPr="00381914" w:rsidRDefault="00C51D47" w:rsidP="00591361">
      <w:pPr>
        <w:widowControl/>
        <w:spacing w:before="50" w:line="440" w:lineRule="exact"/>
        <w:jc w:val="center"/>
        <w:rPr>
          <w:rFonts w:ascii="Times New Roman" w:eastAsia="標楷體" w:hAnsi="Times New Roman"/>
          <w:b/>
          <w:color w:val="FF0000"/>
          <w:sz w:val="40"/>
          <w:szCs w:val="40"/>
          <w:u w:val="single"/>
        </w:rPr>
      </w:pPr>
      <w:r w:rsidRPr="00381914">
        <w:rPr>
          <w:rFonts w:ascii="Times New Roman" w:eastAsia="標楷體" w:hAnsi="Times New Roman" w:hint="eastAsia"/>
          <w:b/>
          <w:color w:val="FF0000"/>
          <w:sz w:val="40"/>
          <w:szCs w:val="40"/>
          <w:u w:val="single"/>
        </w:rPr>
        <w:lastRenderedPageBreak/>
        <w:t>台灣城市消費力</w:t>
      </w:r>
      <w:r w:rsidR="00C07B7C" w:rsidRPr="00381914">
        <w:rPr>
          <w:rFonts w:ascii="Times New Roman" w:eastAsia="標楷體" w:hAnsi="Times New Roman" w:hint="eastAsia"/>
          <w:b/>
          <w:color w:val="FF0000"/>
          <w:sz w:val="40"/>
          <w:szCs w:val="40"/>
          <w:u w:val="single"/>
        </w:rPr>
        <w:t>與</w:t>
      </w:r>
      <w:r w:rsidR="0049041A">
        <w:rPr>
          <w:rFonts w:ascii="Times New Roman" w:eastAsia="標楷體" w:hAnsi="Times New Roman" w:hint="eastAsia"/>
          <w:b/>
          <w:color w:val="FF0000"/>
          <w:sz w:val="40"/>
          <w:szCs w:val="40"/>
          <w:u w:val="single"/>
        </w:rPr>
        <w:t>交通</w:t>
      </w:r>
      <w:r w:rsidR="002315DC" w:rsidRPr="00381914">
        <w:rPr>
          <w:rFonts w:ascii="Times New Roman" w:eastAsia="標楷體" w:hAnsi="Times New Roman" w:hint="eastAsia"/>
          <w:b/>
          <w:color w:val="FF0000"/>
          <w:sz w:val="40"/>
          <w:szCs w:val="40"/>
          <w:u w:val="single"/>
        </w:rPr>
        <w:t>相關指數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一、研究設計與方法</w:t>
      </w:r>
    </w:p>
    <w:p w:rsidR="00E85143" w:rsidRPr="005134D1" w:rsidRDefault="00E85143" w:rsidP="002315DC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整理準備經濟及調查資料庫，透過統計模型構建消費力指標，透過統計方法找尋該變數所配合之權重係數，所使用之變數如下：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城市人口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社會消費品零售總額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城鎮居民人均可支配所得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消費性支出</w:t>
      </w:r>
    </w:p>
    <w:p w:rsidR="00E85143" w:rsidRPr="005134D1" w:rsidRDefault="00E85143" w:rsidP="00E85143">
      <w:pPr>
        <w:pStyle w:val="a4"/>
        <w:widowControl/>
        <w:numPr>
          <w:ilvl w:val="0"/>
          <w:numId w:val="1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非消費性支出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透過整合上述變數，即可算出城市人均消費力</w:t>
      </w:r>
      <w:r w:rsidRPr="005134D1">
        <w:rPr>
          <w:rFonts w:ascii="Times New Roman" w:eastAsia="標楷體" w:hAnsi="Times New Roman" w:hint="eastAsia"/>
          <w:sz w:val="28"/>
          <w:szCs w:val="28"/>
        </w:rPr>
        <w:t>(PCP)</w:t>
      </w:r>
      <w:r w:rsidRPr="005134D1">
        <w:rPr>
          <w:rFonts w:ascii="Times New Roman" w:eastAsia="標楷體" w:hAnsi="Times New Roman" w:hint="eastAsia"/>
          <w:sz w:val="28"/>
          <w:szCs w:val="28"/>
        </w:rPr>
        <w:t>，依據統計方法得到之權重</w:t>
      </w:r>
      <w:r w:rsidRPr="005134D1">
        <w:rPr>
          <w:rFonts w:ascii="Times New Roman" w:eastAsia="標楷體" w:hAnsi="Times New Roman" w:hint="eastAsia"/>
          <w:sz w:val="28"/>
          <w:szCs w:val="28"/>
        </w:rPr>
        <w:t>(</w:t>
      </w:r>
      <w:r w:rsidRPr="005134D1">
        <w:rPr>
          <w:rFonts w:ascii="Times New Roman" w:hAnsi="Times New Roman" w:hint="eastAsia"/>
          <w:sz w:val="28"/>
          <w:szCs w:val="28"/>
        </w:rPr>
        <w:t>W</w:t>
      </w:r>
      <w:r w:rsidRPr="005134D1">
        <w:rPr>
          <w:rFonts w:ascii="Times New Roman" w:hAnsi="Times New Roman" w:hint="eastAsia"/>
          <w:sz w:val="28"/>
          <w:szCs w:val="28"/>
          <w:vertAlign w:val="subscript"/>
        </w:rPr>
        <w:t>i</w:t>
      </w:r>
      <w:r w:rsidRPr="005134D1">
        <w:rPr>
          <w:rFonts w:ascii="Times New Roman" w:eastAsia="標楷體" w:hAnsi="Times New Roman" w:hint="eastAsia"/>
          <w:sz w:val="28"/>
          <w:szCs w:val="28"/>
        </w:rPr>
        <w:t>)</w:t>
      </w:r>
      <w:r w:rsidRPr="005134D1">
        <w:rPr>
          <w:rFonts w:ascii="Times New Roman" w:eastAsia="標楷體" w:hAnsi="Times New Roman" w:hint="eastAsia"/>
          <w:sz w:val="28"/>
          <w:szCs w:val="28"/>
        </w:rPr>
        <w:t>分別為：</w:t>
      </w:r>
    </w:p>
    <w:p w:rsidR="00E85143" w:rsidRPr="005134D1" w:rsidRDefault="00E85143" w:rsidP="00E85143">
      <w:pPr>
        <w:pStyle w:val="a4"/>
        <w:widowControl/>
        <w:numPr>
          <w:ilvl w:val="0"/>
          <w:numId w:val="2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</w:rPr>
      </w:pPr>
      <w:r w:rsidRPr="005134D1">
        <w:rPr>
          <w:rFonts w:ascii="Times New Roman" w:hAnsi="Times New Roman" w:hint="eastAsia"/>
          <w:sz w:val="28"/>
          <w:szCs w:val="28"/>
        </w:rPr>
        <w:t>201</w:t>
      </w:r>
      <w:r w:rsidR="00EF54AD" w:rsidRPr="005134D1">
        <w:rPr>
          <w:rFonts w:ascii="Times New Roman" w:hAnsi="Times New Roman" w:hint="eastAsia"/>
          <w:sz w:val="28"/>
          <w:szCs w:val="28"/>
          <w:lang w:eastAsia="zh-TW"/>
        </w:rPr>
        <w:t>1</w:t>
      </w:r>
      <w:r w:rsidRPr="005134D1">
        <w:rPr>
          <w:rFonts w:ascii="Times New Roman" w:hAnsi="Times New Roman" w:hint="eastAsia"/>
          <w:sz w:val="28"/>
          <w:szCs w:val="28"/>
        </w:rPr>
        <w:t>年：城市人均消費力</w:t>
      </w:r>
      <w:r w:rsidRPr="005134D1">
        <w:rPr>
          <w:rFonts w:ascii="Times New Roman" w:hAnsi="Times New Roman" w:hint="eastAsia"/>
          <w:sz w:val="28"/>
          <w:szCs w:val="28"/>
        </w:rPr>
        <w:t>(PCP)=</w:t>
      </w:r>
      <w:r w:rsidRPr="005134D1">
        <w:rPr>
          <w:rFonts w:ascii="Times New Roman" w:hAnsi="Times New Roman" w:hint="eastAsia"/>
          <w:b/>
          <w:i/>
          <w:color w:val="FF0000"/>
          <w:sz w:val="36"/>
          <w:szCs w:val="36"/>
          <w:u w:val="single"/>
          <w:lang w:eastAsia="zh-TW"/>
        </w:rPr>
        <w:t>F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(W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1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社會消費品零售總額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2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城鎮居民人均可支配所得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3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消費性支出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vertAlign w:val="subscript"/>
          <w:lang w:eastAsia="zh-TW"/>
        </w:rPr>
        <w:t>4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*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非消費性支出</w:t>
      </w:r>
      <w:r w:rsidRPr="005134D1">
        <w:rPr>
          <w:rFonts w:ascii="Times New Roman" w:hAnsi="Times New Roman" w:hint="eastAsia"/>
          <w:b/>
          <w:color w:val="FF0000"/>
          <w:sz w:val="28"/>
          <w:szCs w:val="28"/>
          <w:u w:val="single"/>
          <w:lang w:eastAsia="zh-TW"/>
        </w:rPr>
        <w:t>)</w:t>
      </w:r>
    </w:p>
    <w:p w:rsidR="00E85143" w:rsidRPr="005134D1" w:rsidRDefault="00E85143" w:rsidP="00E85143">
      <w:pPr>
        <w:pStyle w:val="a4"/>
        <w:widowControl/>
        <w:numPr>
          <w:ilvl w:val="0"/>
          <w:numId w:val="2"/>
        </w:numPr>
        <w:spacing w:before="50" w:line="440" w:lineRule="exact"/>
        <w:ind w:firstLineChars="0"/>
        <w:rPr>
          <w:rFonts w:ascii="Times New Roman" w:hAnsi="Times New Roman"/>
          <w:sz w:val="28"/>
          <w:szCs w:val="28"/>
          <w:lang w:eastAsia="zh-TW"/>
        </w:rPr>
      </w:pPr>
      <w:r w:rsidRPr="005134D1">
        <w:rPr>
          <w:rFonts w:ascii="Times New Roman" w:hAnsi="Times New Roman" w:hint="eastAsia"/>
          <w:sz w:val="28"/>
          <w:szCs w:val="28"/>
        </w:rPr>
        <w:t>20</w:t>
      </w:r>
      <w:r w:rsidRPr="005134D1">
        <w:rPr>
          <w:rFonts w:ascii="Times New Roman" w:hAnsi="Times New Roman" w:hint="eastAsia"/>
          <w:sz w:val="28"/>
          <w:szCs w:val="28"/>
          <w:lang w:eastAsia="zh-TW"/>
        </w:rPr>
        <w:t>1</w:t>
      </w:r>
      <w:r w:rsidR="00EF54AD" w:rsidRPr="005134D1">
        <w:rPr>
          <w:rFonts w:ascii="Times New Roman" w:hAnsi="Times New Roman" w:hint="eastAsia"/>
          <w:sz w:val="28"/>
          <w:szCs w:val="28"/>
          <w:lang w:eastAsia="zh-TW"/>
        </w:rPr>
        <w:t>2</w:t>
      </w:r>
      <w:r w:rsidRPr="005134D1">
        <w:rPr>
          <w:rFonts w:ascii="Times New Roman" w:hAnsi="Times New Roman" w:hint="eastAsia"/>
          <w:sz w:val="28"/>
          <w:szCs w:val="28"/>
        </w:rPr>
        <w:t>年：城市人均消費力</w:t>
      </w:r>
      <w:r w:rsidRPr="005134D1">
        <w:rPr>
          <w:rFonts w:ascii="Times New Roman" w:hAnsi="Times New Roman" w:hint="eastAsia"/>
          <w:sz w:val="28"/>
          <w:szCs w:val="28"/>
          <w:lang w:eastAsia="zh-TW"/>
        </w:rPr>
        <w:t>(PCP)=</w:t>
      </w:r>
      <w:r w:rsidRPr="005134D1">
        <w:rPr>
          <w:rFonts w:ascii="Times New Roman" w:hAnsi="Times New Roman" w:hint="eastAsia"/>
          <w:b/>
          <w:i/>
          <w:color w:val="000099"/>
          <w:sz w:val="36"/>
          <w:szCs w:val="36"/>
          <w:u w:val="single"/>
          <w:lang w:eastAsia="zh-TW"/>
        </w:rPr>
        <w:t>F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(W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1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社會消費品零售總額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+W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2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城鎮居民人均可支配所得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3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消費性支出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+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W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vertAlign w:val="subscript"/>
          <w:lang w:eastAsia="zh-TW"/>
        </w:rPr>
        <w:t>4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*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非消費性支出</w:t>
      </w:r>
      <w:r w:rsidRPr="005134D1">
        <w:rPr>
          <w:rFonts w:ascii="Times New Roman" w:hAnsi="Times New Roman" w:hint="eastAsia"/>
          <w:b/>
          <w:color w:val="000099"/>
          <w:sz w:val="28"/>
          <w:szCs w:val="28"/>
          <w:u w:val="single"/>
          <w:lang w:eastAsia="zh-TW"/>
        </w:rPr>
        <w:t>)</w:t>
      </w:r>
    </w:p>
    <w:p w:rsidR="00E85143" w:rsidRPr="005134D1" w:rsidRDefault="00E85143" w:rsidP="00E85143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Pr="005134D1">
        <w:rPr>
          <w:rFonts w:ascii="Times New Roman" w:eastAsia="標楷體" w:hAnsi="Times New Roman" w:hint="eastAsia"/>
          <w:sz w:val="28"/>
          <w:szCs w:val="28"/>
        </w:rPr>
        <w:t>值為一個衡量城市人均消費力之指標，算出</w:t>
      </w:r>
      <w:r w:rsidRPr="005134D1">
        <w:rPr>
          <w:rFonts w:ascii="Times New Roman" w:eastAsia="標楷體" w:hAnsi="Times New Roman" w:hint="eastAsia"/>
          <w:sz w:val="28"/>
          <w:szCs w:val="28"/>
        </w:rPr>
        <w:t>PCP</w:t>
      </w:r>
      <w:r w:rsidRPr="005134D1">
        <w:rPr>
          <w:rFonts w:ascii="Times New Roman" w:eastAsia="標楷體" w:hAnsi="Times New Roman" w:hint="eastAsia"/>
          <w:sz w:val="28"/>
          <w:szCs w:val="28"/>
        </w:rPr>
        <w:t>值後與城市人口之乘積即為城市消費力</w:t>
      </w:r>
      <w:r w:rsidRPr="005134D1">
        <w:rPr>
          <w:rFonts w:ascii="Times New Roman" w:eastAsia="標楷體" w:hAnsi="Times New Roman" w:hint="eastAsia"/>
          <w:sz w:val="28"/>
          <w:szCs w:val="28"/>
        </w:rPr>
        <w:t>(CCP)</w:t>
      </w:r>
      <w:r w:rsidRPr="005134D1">
        <w:rPr>
          <w:rFonts w:ascii="Times New Roman" w:eastAsia="標楷體" w:hAnsi="Times New Roman" w:hint="eastAsia"/>
          <w:sz w:val="28"/>
          <w:szCs w:val="28"/>
        </w:rPr>
        <w:t>。</w:t>
      </w:r>
    </w:p>
    <w:p w:rsidR="002315DC" w:rsidRPr="004F7DA7" w:rsidRDefault="009D0680" w:rsidP="00E64754">
      <w:pPr>
        <w:widowControl/>
        <w:spacing w:before="50" w:line="440" w:lineRule="exact"/>
        <w:rPr>
          <w:rFonts w:ascii="標楷體" w:eastAsia="標楷體" w:hAnsi="標楷體"/>
          <w:sz w:val="28"/>
          <w:szCs w:val="28"/>
        </w:rPr>
      </w:pPr>
      <w:r w:rsidRPr="004F7DA7">
        <w:rPr>
          <w:rFonts w:ascii="標楷體" w:eastAsia="標楷體" w:hAnsi="標楷體" w:hint="eastAsia"/>
          <w:sz w:val="28"/>
          <w:szCs w:val="28"/>
        </w:rPr>
        <w:t>經由計算出城市人均消費力(</w:t>
      </w:r>
      <w:r w:rsidRPr="004F7DA7">
        <w:rPr>
          <w:rFonts w:ascii="Times New Roman" w:eastAsia="標楷體" w:hAnsi="Times New Roman" w:hint="eastAsia"/>
          <w:sz w:val="28"/>
          <w:szCs w:val="28"/>
        </w:rPr>
        <w:t>PCP</w:t>
      </w:r>
      <w:r w:rsidRPr="004F7DA7">
        <w:rPr>
          <w:rFonts w:ascii="標楷體" w:eastAsia="標楷體" w:hAnsi="標楷體" w:hint="eastAsia"/>
          <w:sz w:val="28"/>
          <w:szCs w:val="28"/>
        </w:rPr>
        <w:t>)與城市消費力(</w:t>
      </w:r>
      <w:r w:rsidRPr="004F7DA7">
        <w:rPr>
          <w:rFonts w:ascii="Times New Roman" w:eastAsia="標楷體" w:hAnsi="Times New Roman" w:hint="eastAsia"/>
          <w:sz w:val="28"/>
          <w:szCs w:val="28"/>
        </w:rPr>
        <w:t>CCP</w:t>
      </w:r>
      <w:r w:rsidRPr="004F7DA7">
        <w:rPr>
          <w:rFonts w:ascii="標楷體" w:eastAsia="標楷體" w:hAnsi="標楷體" w:hint="eastAsia"/>
          <w:sz w:val="28"/>
          <w:szCs w:val="28"/>
        </w:rPr>
        <w:t>)</w:t>
      </w:r>
      <w:r w:rsidR="00C07B7C" w:rsidRPr="004F7DA7">
        <w:rPr>
          <w:rFonts w:ascii="標楷體" w:eastAsia="標楷體" w:hAnsi="標楷體" w:hint="eastAsia"/>
          <w:sz w:val="28"/>
          <w:szCs w:val="28"/>
        </w:rPr>
        <w:t>後，與該城市對於</w:t>
      </w:r>
      <w:r w:rsidR="0049041A">
        <w:rPr>
          <w:rFonts w:ascii="標楷體" w:eastAsia="標楷體" w:hAnsi="標楷體" w:hint="eastAsia"/>
          <w:sz w:val="28"/>
          <w:szCs w:val="28"/>
        </w:rPr>
        <w:t>交通</w:t>
      </w:r>
      <w:r w:rsidRPr="004F7DA7">
        <w:rPr>
          <w:rFonts w:ascii="標楷體" w:eastAsia="標楷體" w:hAnsi="標楷體" w:hint="eastAsia"/>
          <w:sz w:val="28"/>
          <w:szCs w:val="28"/>
        </w:rPr>
        <w:t>相關消費</w:t>
      </w:r>
      <w:r w:rsidR="00092D68" w:rsidRPr="004F7DA7">
        <w:rPr>
          <w:rFonts w:ascii="標楷體" w:eastAsia="標楷體" w:hAnsi="標楷體" w:hint="eastAsia"/>
          <w:sz w:val="28"/>
          <w:szCs w:val="28"/>
        </w:rPr>
        <w:t>佔總消費比例之乘積即為該城市</w:t>
      </w:r>
      <w:r w:rsidR="0049041A">
        <w:rPr>
          <w:rFonts w:ascii="標楷體" w:eastAsia="標楷體" w:hAnsi="標楷體" w:hint="eastAsia"/>
          <w:sz w:val="28"/>
          <w:szCs w:val="28"/>
        </w:rPr>
        <w:t>交通</w:t>
      </w:r>
      <w:r w:rsidR="00092D68" w:rsidRPr="004F7DA7">
        <w:rPr>
          <w:rFonts w:ascii="標楷體" w:eastAsia="標楷體" w:hAnsi="標楷體" w:hint="eastAsia"/>
          <w:sz w:val="28"/>
          <w:szCs w:val="28"/>
        </w:rPr>
        <w:t>相關指數。</w:t>
      </w:r>
      <w:r w:rsidR="000D483D" w:rsidRPr="0049041A">
        <w:rPr>
          <w:rFonts w:ascii="標楷體" w:eastAsia="標楷體" w:hAnsi="標楷體" w:hint="eastAsia"/>
          <w:sz w:val="28"/>
          <w:szCs w:val="28"/>
        </w:rPr>
        <w:t>(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個人交通工具之購置</w:t>
      </w:r>
      <w:r w:rsidR="007544A3">
        <w:rPr>
          <w:rFonts w:ascii="Times New Roman" w:eastAsia="標楷體" w:hAnsi="Times New Roman" w:cs="Times New Roman" w:hint="eastAsia"/>
          <w:sz w:val="28"/>
          <w:szCs w:val="28"/>
        </w:rPr>
        <w:t>、個人交通設備使用管理及保養費、搭乘交通設備及其他交通服務與汽</w:t>
      </w:r>
      <w:r w:rsidR="0049041A" w:rsidRPr="0049041A">
        <w:rPr>
          <w:rFonts w:ascii="Times New Roman" w:eastAsia="標楷體" w:hAnsi="Times New Roman" w:cs="Times New Roman" w:hint="eastAsia"/>
          <w:sz w:val="28"/>
          <w:szCs w:val="28"/>
        </w:rPr>
        <w:t>機車保險費等因素</w:t>
      </w:r>
      <w:r w:rsidR="000D483D" w:rsidRPr="0049041A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F01C3" w:rsidRPr="009D0680" w:rsidRDefault="002F01C3" w:rsidP="00E64754">
      <w:pPr>
        <w:widowControl/>
        <w:spacing w:before="50" w:line="440" w:lineRule="exact"/>
        <w:rPr>
          <w:rFonts w:ascii="標楷體" w:eastAsia="標楷體" w:hAnsi="標楷體"/>
          <w:sz w:val="28"/>
          <w:szCs w:val="28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34D1">
        <w:rPr>
          <w:rFonts w:ascii="Times New Roman" w:eastAsia="標楷體" w:hAnsi="Times New Roman" w:hint="eastAsia"/>
          <w:b/>
          <w:sz w:val="32"/>
          <w:szCs w:val="32"/>
        </w:rPr>
        <w:t>二、</w:t>
      </w:r>
      <w:r w:rsidRPr="00F351E7">
        <w:rPr>
          <w:rFonts w:ascii="Times New Roman" w:eastAsia="標楷體" w:hAnsi="Times New Roman" w:hint="eastAsia"/>
          <w:b/>
          <w:sz w:val="32"/>
          <w:szCs w:val="32"/>
        </w:rPr>
        <w:t>五都</w:t>
      </w:r>
      <w:r w:rsidR="0049041A">
        <w:rPr>
          <w:rFonts w:ascii="Times New Roman" w:eastAsia="標楷體" w:hAnsi="Times New Roman" w:hint="eastAsia"/>
          <w:b/>
          <w:sz w:val="32"/>
          <w:szCs w:val="32"/>
        </w:rPr>
        <w:t>交通</w:t>
      </w:r>
      <w:r w:rsidR="00E64754" w:rsidRPr="00F351E7">
        <w:rPr>
          <w:rFonts w:ascii="Times New Roman" w:eastAsia="標楷體" w:hAnsi="Times New Roman" w:hint="eastAsia"/>
          <w:b/>
          <w:sz w:val="32"/>
          <w:szCs w:val="32"/>
        </w:rPr>
        <w:t>相關</w:t>
      </w:r>
      <w:r w:rsidRPr="00F351E7">
        <w:rPr>
          <w:rFonts w:ascii="Times New Roman" w:eastAsia="標楷體" w:hAnsi="Times New Roman" w:hint="eastAsia"/>
          <w:b/>
          <w:sz w:val="32"/>
          <w:szCs w:val="32"/>
        </w:rPr>
        <w:t>消費力指數排行榜</w:t>
      </w:r>
    </w:p>
    <w:p w:rsidR="002F01C3" w:rsidRDefault="00310FCF" w:rsidP="008E7236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由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Pr="005134D1">
        <w:rPr>
          <w:rFonts w:ascii="Times New Roman" w:eastAsia="標楷體" w:hAnsi="Times New Roman" w:hint="eastAsia"/>
          <w:sz w:val="28"/>
          <w:szCs w:val="28"/>
        </w:rPr>
        <w:t>表可以觀察到，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五都之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F351E7">
        <w:rPr>
          <w:rFonts w:ascii="Times New Roman" w:eastAsia="標楷體" w:hAnsi="Times New Roman" w:hint="eastAsia"/>
          <w:sz w:val="28"/>
          <w:szCs w:val="28"/>
        </w:rPr>
        <w:t>相關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消費力指數</w:t>
      </w:r>
      <w:r w:rsidR="00F351E7">
        <w:rPr>
          <w:rFonts w:ascii="Times New Roman" w:eastAsia="標楷體" w:hAnsi="Times New Roman" w:hint="eastAsia"/>
          <w:sz w:val="28"/>
          <w:szCs w:val="28"/>
        </w:rPr>
        <w:t>，可以看出北部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F351E7">
        <w:rPr>
          <w:rFonts w:ascii="Times New Roman" w:eastAsia="標楷體" w:hAnsi="Times New Roman" w:hint="eastAsia"/>
          <w:sz w:val="28"/>
          <w:szCs w:val="28"/>
        </w:rPr>
        <w:t>相關消費力明顯高出其他</w:t>
      </w:r>
      <w:r w:rsidR="0051785B">
        <w:rPr>
          <w:rFonts w:ascii="Times New Roman" w:eastAsia="標楷體" w:hAnsi="Times New Roman" w:hint="eastAsia"/>
          <w:sz w:val="28"/>
          <w:szCs w:val="28"/>
        </w:rPr>
        <w:t>都市，在五都排名中為第一名以及第二名，分別為</w:t>
      </w:r>
      <w:r w:rsidR="002F01C3" w:rsidRPr="005134D1">
        <w:rPr>
          <w:rFonts w:ascii="Times New Roman" w:eastAsia="標楷體" w:hAnsi="Times New Roman" w:hint="eastAsia"/>
          <w:sz w:val="28"/>
          <w:szCs w:val="28"/>
        </w:rPr>
        <w:t>新北市</w:t>
      </w:r>
      <w:r w:rsidR="0051785B">
        <w:rPr>
          <w:rFonts w:ascii="Times New Roman" w:eastAsia="標楷體" w:hAnsi="Times New Roman" w:hint="eastAsia"/>
          <w:sz w:val="28"/>
          <w:szCs w:val="28"/>
        </w:rPr>
        <w:t>的</w:t>
      </w:r>
      <w:r w:rsidR="00CC6BBB" w:rsidRPr="00F9482B">
        <w:rPr>
          <w:rFonts w:ascii="Times New Roman" w:eastAsia="標楷體" w:hAnsi="Times New Roman" w:hint="eastAsia"/>
          <w:sz w:val="28"/>
          <w:szCs w:val="28"/>
        </w:rPr>
        <w:t>669.4</w:t>
      </w:r>
      <w:r w:rsidR="00CC6BBB">
        <w:rPr>
          <w:rFonts w:ascii="Times New Roman" w:eastAsia="標楷體" w:hAnsi="Times New Roman" w:hint="eastAsia"/>
          <w:sz w:val="28"/>
          <w:szCs w:val="28"/>
        </w:rPr>
        <w:t>3</w:t>
      </w:r>
      <w:r w:rsidR="0051785B">
        <w:rPr>
          <w:rFonts w:ascii="Times New Roman" w:eastAsia="標楷體" w:hAnsi="Times New Roman" w:hint="eastAsia"/>
          <w:sz w:val="28"/>
          <w:szCs w:val="28"/>
        </w:rPr>
        <w:t>億元和</w:t>
      </w:r>
      <w:r w:rsidR="002F01C3" w:rsidRPr="00DA7B09">
        <w:rPr>
          <w:rFonts w:ascii="Times New Roman" w:eastAsia="標楷體" w:hAnsi="Times New Roman" w:hint="eastAsia"/>
          <w:sz w:val="28"/>
          <w:szCs w:val="28"/>
        </w:rPr>
        <w:t>臺北市</w:t>
      </w:r>
      <w:r w:rsidR="0051785B">
        <w:rPr>
          <w:rFonts w:ascii="Times New Roman" w:eastAsia="標楷體" w:hAnsi="Times New Roman" w:hint="eastAsia"/>
          <w:sz w:val="28"/>
          <w:szCs w:val="28"/>
        </w:rPr>
        <w:t>的</w:t>
      </w:r>
      <w:r w:rsidR="00CC6BBB">
        <w:rPr>
          <w:rFonts w:ascii="Times New Roman" w:eastAsia="標楷體" w:hAnsi="Times New Roman" w:hint="eastAsia"/>
          <w:sz w:val="28"/>
          <w:szCs w:val="28"/>
        </w:rPr>
        <w:t>653.75</w:t>
      </w:r>
      <w:r w:rsidR="00CC6BBB">
        <w:rPr>
          <w:rFonts w:ascii="Times New Roman" w:eastAsia="標楷體" w:hAnsi="Times New Roman" w:hint="eastAsia"/>
          <w:sz w:val="28"/>
          <w:szCs w:val="28"/>
        </w:rPr>
        <w:t>億元，再來排名為高雄市、臺</w:t>
      </w:r>
      <w:r w:rsidR="0051785B">
        <w:rPr>
          <w:rFonts w:ascii="Times New Roman" w:eastAsia="標楷體" w:hAnsi="Times New Roman" w:hint="eastAsia"/>
          <w:sz w:val="28"/>
          <w:szCs w:val="28"/>
        </w:rPr>
        <w:t>中市、台南市。排名與整體</w:t>
      </w:r>
      <w:r w:rsidR="0051785B">
        <w:rPr>
          <w:rFonts w:ascii="Times New Roman" w:eastAsia="標楷體" w:hAnsi="Times New Roman" w:hint="eastAsia"/>
          <w:sz w:val="28"/>
          <w:szCs w:val="28"/>
        </w:rPr>
        <w:t>CCP</w:t>
      </w:r>
      <w:r w:rsidR="0051785B">
        <w:rPr>
          <w:rFonts w:ascii="Times New Roman" w:eastAsia="標楷體" w:hAnsi="Times New Roman" w:hint="eastAsia"/>
          <w:sz w:val="28"/>
          <w:szCs w:val="28"/>
        </w:rPr>
        <w:t>五都的排名無太大的差異。</w:t>
      </w:r>
    </w:p>
    <w:p w:rsidR="002F01C3" w:rsidRPr="005134D1" w:rsidRDefault="002F01C3" w:rsidP="008E7236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</w:p>
    <w:p w:rsidR="000D483D" w:rsidRDefault="000D483D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0D483D" w:rsidRDefault="000D483D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p w:rsidR="00D1393D" w:rsidRPr="005134D1" w:rsidRDefault="00D1393D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="0015415F" w:rsidRPr="005134D1">
        <w:rPr>
          <w:rFonts w:ascii="Times New Roman" w:eastAsia="標楷體" w:hAnsi="Times New Roman" w:hint="eastAsia"/>
          <w:sz w:val="28"/>
          <w:szCs w:val="28"/>
        </w:rPr>
        <w:t>1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="0015415F" w:rsidRPr="005134D1">
        <w:rPr>
          <w:rFonts w:ascii="Times New Roman" w:eastAsia="標楷體" w:hAnsi="Times New Roman" w:hint="eastAsia"/>
          <w:sz w:val="28"/>
          <w:szCs w:val="28"/>
        </w:rPr>
        <w:t>2012</w:t>
      </w:r>
      <w:r w:rsidRPr="005134D1">
        <w:rPr>
          <w:rFonts w:ascii="Times New Roman" w:eastAsia="標楷體" w:hAnsi="Times New Roman" w:hint="eastAsia"/>
          <w:sz w:val="28"/>
          <w:szCs w:val="28"/>
        </w:rPr>
        <w:t>年五都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9D0680" w:rsidRPr="0051785B">
        <w:rPr>
          <w:rFonts w:ascii="Times New Roman" w:eastAsia="標楷體" w:hAnsi="Times New Roman" w:hint="eastAsia"/>
          <w:sz w:val="28"/>
          <w:szCs w:val="28"/>
        </w:rPr>
        <w:t>相關</w:t>
      </w:r>
      <w:r w:rsidRPr="005134D1">
        <w:rPr>
          <w:rFonts w:ascii="Times New Roman" w:eastAsia="標楷體" w:hAnsi="Times New Roman" w:hint="eastAsia"/>
          <w:sz w:val="28"/>
          <w:szCs w:val="28"/>
        </w:rPr>
        <w:t>消費力</w:t>
      </w:r>
      <w:r w:rsidR="0080768E" w:rsidRPr="005134D1">
        <w:rPr>
          <w:rFonts w:ascii="Times New Roman" w:eastAsia="標楷體" w:hAnsi="Times New Roman" w:hint="eastAsia"/>
          <w:sz w:val="28"/>
          <w:szCs w:val="28"/>
        </w:rPr>
        <w:t>指數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2536"/>
        <w:gridCol w:w="2386"/>
      </w:tblGrid>
      <w:tr w:rsidR="00092D68" w:rsidRPr="005134D1" w:rsidTr="0027150F">
        <w:trPr>
          <w:jc w:val="center"/>
        </w:trPr>
        <w:tc>
          <w:tcPr>
            <w:tcW w:w="1526" w:type="dxa"/>
            <w:shd w:val="clear" w:color="auto" w:fill="17365D" w:themeFill="text2" w:themeFillShade="BF"/>
          </w:tcPr>
          <w:p w:rsidR="00092D68" w:rsidRPr="005134D1" w:rsidRDefault="00092D68" w:rsidP="008E7236">
            <w:pPr>
              <w:spacing w:beforeLines="5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2012</w:t>
            </w: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:rsidR="00092D68" w:rsidRPr="005134D1" w:rsidRDefault="00092D68" w:rsidP="008E7236">
            <w:pPr>
              <w:spacing w:beforeLines="5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2386" w:type="dxa"/>
            <w:shd w:val="clear" w:color="auto" w:fill="17365D" w:themeFill="text2" w:themeFillShade="BF"/>
          </w:tcPr>
          <w:p w:rsidR="00092D68" w:rsidRPr="005134D1" w:rsidRDefault="0049041A" w:rsidP="008E7236">
            <w:pPr>
              <w:spacing w:beforeLines="50"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交通</w:t>
            </w:r>
            <w:r w:rsidR="00092D68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CCP(</w:t>
            </w:r>
            <w:r w:rsidR="00092D68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092D68"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F9482B" w:rsidRPr="002F01C3" w:rsidTr="0049041A">
        <w:trPr>
          <w:jc w:val="center"/>
        </w:trPr>
        <w:tc>
          <w:tcPr>
            <w:tcW w:w="1526" w:type="dxa"/>
          </w:tcPr>
          <w:p w:rsidR="00F9482B" w:rsidRPr="005134D1" w:rsidRDefault="00F9482B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F9482B" w:rsidRPr="005134D1" w:rsidRDefault="00F9482B" w:rsidP="008E7236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2386" w:type="dxa"/>
            <w:vAlign w:val="center"/>
          </w:tcPr>
          <w:p w:rsidR="00F9482B" w:rsidRPr="00F9482B" w:rsidRDefault="00F9482B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F9482B">
              <w:rPr>
                <w:rFonts w:ascii="Times New Roman" w:eastAsia="標楷體" w:hAnsi="Times New Roman" w:hint="eastAsia"/>
                <w:sz w:val="28"/>
                <w:szCs w:val="28"/>
              </w:rPr>
              <w:t>669.4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</w:tr>
      <w:tr w:rsidR="00F9482B" w:rsidRPr="005134D1" w:rsidTr="00D76BE7">
        <w:trPr>
          <w:jc w:val="center"/>
        </w:trPr>
        <w:tc>
          <w:tcPr>
            <w:tcW w:w="1526" w:type="dxa"/>
          </w:tcPr>
          <w:p w:rsidR="00F9482B" w:rsidRPr="005134D1" w:rsidRDefault="00F9482B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F9482B" w:rsidRPr="005134D1" w:rsidRDefault="00F9482B" w:rsidP="008E7236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2386" w:type="dxa"/>
            <w:vAlign w:val="center"/>
          </w:tcPr>
          <w:p w:rsidR="00F9482B" w:rsidRPr="00F9482B" w:rsidRDefault="00F9482B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653.75</w:t>
            </w:r>
          </w:p>
        </w:tc>
      </w:tr>
      <w:tr w:rsidR="00F9482B" w:rsidRPr="005134D1" w:rsidTr="00D76BE7">
        <w:trPr>
          <w:jc w:val="center"/>
        </w:trPr>
        <w:tc>
          <w:tcPr>
            <w:tcW w:w="1526" w:type="dxa"/>
          </w:tcPr>
          <w:p w:rsidR="00F9482B" w:rsidRPr="005134D1" w:rsidRDefault="00F9482B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F9482B" w:rsidRPr="005134D1" w:rsidRDefault="00F9482B" w:rsidP="008E7236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2386" w:type="dxa"/>
            <w:vAlign w:val="center"/>
          </w:tcPr>
          <w:p w:rsidR="00F9482B" w:rsidRPr="00F9482B" w:rsidRDefault="00F9482B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542.91</w:t>
            </w:r>
          </w:p>
        </w:tc>
      </w:tr>
      <w:tr w:rsidR="00F9482B" w:rsidRPr="005134D1" w:rsidTr="00D617EE">
        <w:trPr>
          <w:jc w:val="center"/>
        </w:trPr>
        <w:tc>
          <w:tcPr>
            <w:tcW w:w="1526" w:type="dxa"/>
          </w:tcPr>
          <w:p w:rsidR="00F9482B" w:rsidRPr="005134D1" w:rsidRDefault="00F9482B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F9482B" w:rsidRPr="005134D1" w:rsidRDefault="00F9482B" w:rsidP="008E7236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2386" w:type="dxa"/>
            <w:vAlign w:val="center"/>
          </w:tcPr>
          <w:p w:rsidR="00F9482B" w:rsidRPr="00F9482B" w:rsidRDefault="00F9482B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464.47</w:t>
            </w:r>
          </w:p>
        </w:tc>
      </w:tr>
      <w:tr w:rsidR="00F9482B" w:rsidRPr="005134D1" w:rsidTr="00D617EE">
        <w:trPr>
          <w:jc w:val="center"/>
        </w:trPr>
        <w:tc>
          <w:tcPr>
            <w:tcW w:w="1526" w:type="dxa"/>
          </w:tcPr>
          <w:p w:rsidR="00F9482B" w:rsidRPr="005134D1" w:rsidRDefault="00F9482B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134D1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F9482B" w:rsidRPr="005134D1" w:rsidRDefault="00F9482B" w:rsidP="008E7236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臺南市</w:t>
            </w:r>
          </w:p>
        </w:tc>
        <w:tc>
          <w:tcPr>
            <w:tcW w:w="2386" w:type="dxa"/>
            <w:vAlign w:val="center"/>
          </w:tcPr>
          <w:p w:rsidR="00F9482B" w:rsidRPr="00F9482B" w:rsidRDefault="00F9482B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F9482B">
              <w:rPr>
                <w:rFonts w:ascii="Times New Roman" w:eastAsia="標楷體" w:hAnsi="Times New Roman" w:hint="eastAsia"/>
                <w:sz w:val="28"/>
                <w:szCs w:val="28"/>
              </w:rPr>
              <w:t>311.40</w:t>
            </w:r>
          </w:p>
        </w:tc>
      </w:tr>
    </w:tbl>
    <w:p w:rsidR="00726350" w:rsidRPr="005134D1" w:rsidRDefault="0072635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51785B">
        <w:rPr>
          <w:rFonts w:ascii="Times New Roman" w:eastAsia="標楷體" w:hAnsi="Times New Roman" w:hint="eastAsia"/>
          <w:b/>
          <w:sz w:val="32"/>
          <w:szCs w:val="32"/>
        </w:rPr>
        <w:t>三、全台灣</w:t>
      </w:r>
      <w:r w:rsidR="0049041A">
        <w:rPr>
          <w:rFonts w:ascii="Times New Roman" w:eastAsia="標楷體" w:hAnsi="Times New Roman" w:hint="eastAsia"/>
          <w:b/>
          <w:sz w:val="32"/>
          <w:szCs w:val="32"/>
        </w:rPr>
        <w:t>交通</w:t>
      </w:r>
      <w:r w:rsidR="00E64754" w:rsidRPr="0051785B">
        <w:rPr>
          <w:rFonts w:ascii="Times New Roman" w:eastAsia="標楷體" w:hAnsi="Times New Roman" w:hint="eastAsia"/>
          <w:b/>
          <w:sz w:val="32"/>
          <w:szCs w:val="32"/>
        </w:rPr>
        <w:t>相關</w:t>
      </w:r>
      <w:r w:rsidRPr="0051785B">
        <w:rPr>
          <w:rFonts w:ascii="Times New Roman" w:eastAsia="標楷體" w:hAnsi="Times New Roman" w:hint="eastAsia"/>
          <w:b/>
          <w:sz w:val="32"/>
          <w:szCs w:val="32"/>
        </w:rPr>
        <w:t>消費力指數</w:t>
      </w:r>
      <w:r w:rsidR="00C07B7C">
        <w:rPr>
          <w:rFonts w:ascii="Times New Roman" w:eastAsia="標楷體" w:hAnsi="Times New Roman" w:hint="eastAsia"/>
          <w:b/>
          <w:sz w:val="32"/>
          <w:szCs w:val="32"/>
        </w:rPr>
        <w:t>排名前</w:t>
      </w:r>
      <w:r w:rsidR="00C07B7C">
        <w:rPr>
          <w:rFonts w:ascii="Times New Roman" w:eastAsia="標楷體" w:hAnsi="Times New Roman" w:hint="eastAsia"/>
          <w:b/>
          <w:sz w:val="32"/>
          <w:szCs w:val="32"/>
        </w:rPr>
        <w:t>6</w:t>
      </w:r>
      <w:r w:rsidR="00C07B7C">
        <w:rPr>
          <w:rFonts w:ascii="Times New Roman" w:eastAsia="標楷體" w:hAnsi="Times New Roman" w:hint="eastAsia"/>
          <w:b/>
          <w:sz w:val="32"/>
          <w:szCs w:val="32"/>
        </w:rPr>
        <w:t>大縣市</w:t>
      </w:r>
    </w:p>
    <w:p w:rsidR="00726350" w:rsidRPr="005134D1" w:rsidRDefault="00563ECB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C07B7C">
        <w:rPr>
          <w:rFonts w:ascii="Times New Roman" w:eastAsia="標楷體" w:hAnsi="Times New Roman" w:hint="eastAsia"/>
          <w:sz w:val="28"/>
          <w:szCs w:val="28"/>
        </w:rPr>
        <w:t>年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消費力指數</w:t>
      </w:r>
      <w:r w:rsidRPr="005134D1">
        <w:rPr>
          <w:rFonts w:ascii="Times New Roman" w:eastAsia="標楷體" w:hAnsi="Times New Roman" w:hint="eastAsia"/>
          <w:sz w:val="28"/>
          <w:szCs w:val="28"/>
        </w:rPr>
        <w:t>排名</w:t>
      </w:r>
      <w:r w:rsidR="00C07B7C">
        <w:rPr>
          <w:rFonts w:ascii="Times New Roman" w:eastAsia="標楷體" w:hAnsi="Times New Roman" w:hint="eastAsia"/>
          <w:sz w:val="28"/>
          <w:szCs w:val="28"/>
        </w:rPr>
        <w:t>前六大縣市</w:t>
      </w:r>
      <w:r w:rsidR="00726350" w:rsidRPr="005134D1">
        <w:rPr>
          <w:rFonts w:ascii="Times New Roman" w:eastAsia="標楷體" w:hAnsi="Times New Roman" w:hint="eastAsia"/>
          <w:sz w:val="28"/>
          <w:szCs w:val="28"/>
        </w:rPr>
        <w:t>。</w:t>
      </w:r>
    </w:p>
    <w:p w:rsidR="00B6776F" w:rsidRPr="005134D1" w:rsidRDefault="00B6776F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563ECB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731BFD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年各縣市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Pr="005134D1">
        <w:rPr>
          <w:rFonts w:ascii="Times New Roman" w:eastAsia="標楷體" w:hAnsi="Times New Roman" w:hint="eastAsia"/>
          <w:sz w:val="28"/>
          <w:szCs w:val="28"/>
        </w:rPr>
        <w:t>消費力指數</w:t>
      </w:r>
    </w:p>
    <w:tbl>
      <w:tblPr>
        <w:tblStyle w:val="a5"/>
        <w:tblW w:w="0" w:type="auto"/>
        <w:jc w:val="center"/>
        <w:tblLook w:val="04A0"/>
      </w:tblPr>
      <w:tblGrid>
        <w:gridCol w:w="1056"/>
        <w:gridCol w:w="1406"/>
        <w:gridCol w:w="2122"/>
      </w:tblGrid>
      <w:tr w:rsidR="001D1CAF" w:rsidRPr="005134D1" w:rsidTr="00DA7B09">
        <w:trPr>
          <w:jc w:val="center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0" w:type="auto"/>
            <w:shd w:val="clear" w:color="auto" w:fill="17365D" w:themeFill="text2" w:themeFillShade="BF"/>
            <w:vAlign w:val="center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201</w:t>
            </w: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0" w:type="auto"/>
            <w:shd w:val="clear" w:color="auto" w:fill="17365D" w:themeFill="text2" w:themeFillShade="BF"/>
            <w:vAlign w:val="center"/>
          </w:tcPr>
          <w:p w:rsidR="001D1CAF" w:rsidRPr="00DA7B09" w:rsidRDefault="0049041A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交通</w:t>
            </w:r>
            <w:r w:rsidR="001D1CAF" w:rsidRPr="00DA7B09">
              <w:rPr>
                <w:rFonts w:ascii="Times New Roman" w:eastAsia="標楷體" w:hAnsi="Times New Roman"/>
                <w:sz w:val="28"/>
                <w:szCs w:val="28"/>
              </w:rPr>
              <w:t>CCP(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1D1CAF" w:rsidRPr="00DA7B0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669.43 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653.75 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542.91 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601097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486.06 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601097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464.47 </w:t>
            </w:r>
          </w:p>
        </w:tc>
      </w:tr>
      <w:tr w:rsidR="00236540" w:rsidRPr="005134D1" w:rsidTr="00DA7B09">
        <w:trPr>
          <w:jc w:val="center"/>
        </w:trPr>
        <w:tc>
          <w:tcPr>
            <w:tcW w:w="0" w:type="auto"/>
            <w:vAlign w:val="center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臺南市</w:t>
            </w:r>
          </w:p>
        </w:tc>
        <w:tc>
          <w:tcPr>
            <w:tcW w:w="0" w:type="auto"/>
            <w:vAlign w:val="bottom"/>
          </w:tcPr>
          <w:p w:rsidR="00236540" w:rsidRPr="00DA7B09" w:rsidRDefault="0023654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236540" w:rsidRPr="00236540" w:rsidRDefault="00236540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3654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311.40 </w:t>
            </w:r>
          </w:p>
        </w:tc>
      </w:tr>
    </w:tbl>
    <w:p w:rsidR="009D10FB" w:rsidRDefault="009D10FB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0D483D" w:rsidRDefault="000D483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0D483D" w:rsidRDefault="000D483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0D483D" w:rsidRDefault="000D483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C07B7C">
        <w:rPr>
          <w:rFonts w:ascii="Times New Roman" w:eastAsia="標楷體" w:hAnsi="Times New Roman" w:hint="eastAsia"/>
          <w:b/>
          <w:sz w:val="32"/>
          <w:szCs w:val="32"/>
        </w:rPr>
        <w:lastRenderedPageBreak/>
        <w:t>四、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201</w:t>
      </w:r>
      <w:r w:rsidR="00A54281" w:rsidRPr="00C07B7C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年全台灣</w:t>
      </w:r>
      <w:r w:rsidR="0049041A">
        <w:rPr>
          <w:rFonts w:ascii="Times New Roman" w:eastAsia="標楷體" w:hAnsi="Times New Roman" w:hint="eastAsia"/>
          <w:b/>
          <w:sz w:val="32"/>
          <w:szCs w:val="32"/>
        </w:rPr>
        <w:t>交通</w:t>
      </w:r>
      <w:r w:rsidR="001D1CAF" w:rsidRPr="00C07B7C">
        <w:rPr>
          <w:rFonts w:ascii="Times New Roman" w:eastAsia="標楷體" w:hAnsi="Times New Roman" w:hint="eastAsia"/>
          <w:b/>
          <w:sz w:val="32"/>
          <w:szCs w:val="32"/>
        </w:rPr>
        <w:t>相關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消費力指數排名前</w:t>
      </w:r>
      <w:r w:rsidR="00D20CAB" w:rsidRPr="00C07B7C">
        <w:rPr>
          <w:rFonts w:ascii="Times New Roman" w:eastAsia="標楷體" w:hAnsi="Times New Roman" w:hint="eastAsia"/>
          <w:b/>
          <w:sz w:val="32"/>
          <w:szCs w:val="32"/>
        </w:rPr>
        <w:t>25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大鄉鎮</w:t>
      </w:r>
      <w:r w:rsidR="0074136D" w:rsidRPr="00C07B7C">
        <w:rPr>
          <w:rFonts w:ascii="Times New Roman" w:eastAsia="標楷體" w:hAnsi="Times New Roman" w:hint="eastAsia"/>
          <w:b/>
          <w:sz w:val="32"/>
          <w:szCs w:val="32"/>
        </w:rPr>
        <w:t>區</w:t>
      </w:r>
    </w:p>
    <w:p w:rsidR="00DD61AE" w:rsidRPr="005134D1" w:rsidRDefault="00C55331" w:rsidP="008E7236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92D9A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年全台灣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消費力指數排名前</w:t>
      </w:r>
      <w:r w:rsidR="00D20CAB" w:rsidRPr="005134D1">
        <w:rPr>
          <w:rFonts w:ascii="Times New Roman" w:eastAsia="標楷體" w:hAnsi="Times New Roman" w:hint="eastAsia"/>
          <w:sz w:val="28"/>
          <w:szCs w:val="28"/>
        </w:rPr>
        <w:t>25</w:t>
      </w:r>
      <w:r w:rsidR="00DD61AE" w:rsidRPr="005134D1">
        <w:rPr>
          <w:rFonts w:ascii="Times New Roman" w:eastAsia="標楷體" w:hAnsi="Times New Roman" w:hint="eastAsia"/>
          <w:sz w:val="28"/>
          <w:szCs w:val="28"/>
        </w:rPr>
        <w:t>大鄉鎮區。</w:t>
      </w:r>
      <w:bookmarkStart w:id="0" w:name="_GoBack"/>
      <w:bookmarkEnd w:id="0"/>
    </w:p>
    <w:p w:rsidR="00C51D47" w:rsidRPr="005134D1" w:rsidRDefault="00DD61AE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3</w:t>
      </w:r>
      <w:r w:rsidR="00D20CAB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92D9A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年全台灣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Pr="005134D1">
        <w:rPr>
          <w:rFonts w:ascii="Times New Roman" w:eastAsia="標楷體" w:hAnsi="Times New Roman" w:hint="eastAsia"/>
          <w:sz w:val="28"/>
          <w:szCs w:val="28"/>
        </w:rPr>
        <w:t>消費力指數排名前</w:t>
      </w:r>
      <w:r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5</w:t>
      </w:r>
      <w:r w:rsidRPr="005134D1">
        <w:rPr>
          <w:rFonts w:ascii="Times New Roman" w:eastAsia="標楷體" w:hAnsi="Times New Roman" w:hint="eastAsia"/>
          <w:sz w:val="28"/>
          <w:szCs w:val="28"/>
        </w:rPr>
        <w:t>大鄉鎮區</w:t>
      </w:r>
    </w:p>
    <w:tbl>
      <w:tblPr>
        <w:tblStyle w:val="a5"/>
        <w:tblW w:w="0" w:type="auto"/>
        <w:jc w:val="center"/>
        <w:tblLook w:val="04A0"/>
      </w:tblPr>
      <w:tblGrid>
        <w:gridCol w:w="1733"/>
        <w:gridCol w:w="1733"/>
        <w:gridCol w:w="1734"/>
        <w:gridCol w:w="1661"/>
      </w:tblGrid>
      <w:tr w:rsidR="001D1CAF" w:rsidRPr="005134D1" w:rsidTr="00D8077D">
        <w:trPr>
          <w:jc w:val="center"/>
        </w:trPr>
        <w:tc>
          <w:tcPr>
            <w:tcW w:w="1733" w:type="dxa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縣市</w:t>
            </w:r>
          </w:p>
        </w:tc>
        <w:tc>
          <w:tcPr>
            <w:tcW w:w="1733" w:type="dxa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鄉鎮區</w:t>
            </w:r>
          </w:p>
        </w:tc>
        <w:tc>
          <w:tcPr>
            <w:tcW w:w="1734" w:type="dxa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1661" w:type="dxa"/>
            <w:shd w:val="clear" w:color="auto" w:fill="17365D" w:themeFill="text2" w:themeFillShade="BF"/>
            <w:vAlign w:val="bottom"/>
          </w:tcPr>
          <w:p w:rsidR="001D1CAF" w:rsidRPr="00DA7B09" w:rsidRDefault="0049041A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交通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CCP(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桃園市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661" w:type="dxa"/>
            <w:vAlign w:val="center"/>
          </w:tcPr>
          <w:p w:rsidR="00291230" w:rsidRPr="00DA7B09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98.99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板橋區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95.01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中壢市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89.85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三民區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80.68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大安區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77.48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中和區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70.94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士林區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70.88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新莊區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69.09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內湖區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67.88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三重區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66.81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文山區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65.66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北投區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62.19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新竹市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東區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61.93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信義區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56.00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北屯區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55.69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中山區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55.16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鳳山區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53.44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松山區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51.90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新店區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50.76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平鎮市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50.41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萬華區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47.04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西屯區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22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46.72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新竹市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北　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23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45.46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前鎮區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45.33 </w:t>
            </w:r>
          </w:p>
        </w:tc>
      </w:tr>
      <w:tr w:rsidR="00291230" w:rsidRPr="005134D1" w:rsidTr="00D8077D">
        <w:trPr>
          <w:jc w:val="center"/>
        </w:trPr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1733" w:type="dxa"/>
            <w:vAlign w:val="center"/>
          </w:tcPr>
          <w:p w:rsidR="00291230" w:rsidRPr="00291230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1734" w:type="dxa"/>
            <w:vAlign w:val="center"/>
          </w:tcPr>
          <w:p w:rsidR="00291230" w:rsidRPr="00DA7B09" w:rsidRDefault="00291230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</w:p>
        </w:tc>
        <w:tc>
          <w:tcPr>
            <w:tcW w:w="1661" w:type="dxa"/>
            <w:vAlign w:val="center"/>
          </w:tcPr>
          <w:p w:rsidR="00291230" w:rsidRPr="00291230" w:rsidRDefault="00291230" w:rsidP="008E7236">
            <w:pPr>
              <w:spacing w:beforeLines="5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9123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44.18 </w:t>
            </w:r>
          </w:p>
        </w:tc>
      </w:tr>
    </w:tbl>
    <w:p w:rsidR="0074136D" w:rsidRPr="005134D1" w:rsidRDefault="0074136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Pr="005134D1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C07B7C">
        <w:rPr>
          <w:rFonts w:ascii="Times New Roman" w:eastAsia="標楷體" w:hAnsi="Times New Roman" w:hint="eastAsia"/>
          <w:b/>
          <w:sz w:val="32"/>
          <w:szCs w:val="32"/>
        </w:rPr>
        <w:t>五、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201</w:t>
      </w:r>
      <w:r w:rsidR="00A54281" w:rsidRPr="00C07B7C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年全台灣</w:t>
      </w:r>
      <w:r w:rsidR="0049041A">
        <w:rPr>
          <w:rFonts w:ascii="Times New Roman" w:eastAsia="標楷體" w:hAnsi="Times New Roman" w:hint="eastAsia"/>
          <w:b/>
          <w:sz w:val="32"/>
          <w:szCs w:val="32"/>
        </w:rPr>
        <w:t>交通</w:t>
      </w:r>
      <w:r w:rsidR="001D1CAF" w:rsidRPr="00C07B7C">
        <w:rPr>
          <w:rFonts w:ascii="Times New Roman" w:eastAsia="標楷體" w:hAnsi="Times New Roman" w:hint="eastAsia"/>
          <w:b/>
          <w:sz w:val="32"/>
          <w:szCs w:val="32"/>
        </w:rPr>
        <w:t>相關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消費力指數排名前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50</w:t>
      </w:r>
      <w:r w:rsidRPr="00C07B7C">
        <w:rPr>
          <w:rFonts w:ascii="Times New Roman" w:eastAsia="標楷體" w:hAnsi="Times New Roman" w:hint="eastAsia"/>
          <w:b/>
          <w:sz w:val="32"/>
          <w:szCs w:val="32"/>
        </w:rPr>
        <w:t>大村里</w:t>
      </w:r>
    </w:p>
    <w:p w:rsidR="00BE6773" w:rsidRPr="005134D1" w:rsidRDefault="00C55331" w:rsidP="008E7236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下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表為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年全台灣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消費力指數排名前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50</w:t>
      </w:r>
      <w:r w:rsidR="00BE6773" w:rsidRPr="005134D1">
        <w:rPr>
          <w:rFonts w:ascii="Times New Roman" w:eastAsia="標楷體" w:hAnsi="Times New Roman" w:hint="eastAsia"/>
          <w:sz w:val="28"/>
          <w:szCs w:val="28"/>
        </w:rPr>
        <w:t>大村里</w:t>
      </w:r>
    </w:p>
    <w:p w:rsidR="00C51D47" w:rsidRPr="005134D1" w:rsidRDefault="000F7489" w:rsidP="008E7236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5134D1">
        <w:rPr>
          <w:rFonts w:ascii="Times New Roman" w:eastAsia="標楷體" w:hAnsi="Times New Roman" w:hint="eastAsia"/>
          <w:sz w:val="28"/>
          <w:szCs w:val="28"/>
        </w:rPr>
        <w:t>表</w:t>
      </w:r>
      <w:r w:rsidRPr="005134D1">
        <w:rPr>
          <w:rFonts w:ascii="Times New Roman" w:eastAsia="標楷體" w:hAnsi="Times New Roman" w:hint="eastAsia"/>
          <w:sz w:val="28"/>
          <w:szCs w:val="28"/>
        </w:rPr>
        <w:t>4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、</w:t>
      </w:r>
      <w:r w:rsidRPr="005134D1">
        <w:rPr>
          <w:rFonts w:ascii="Times New Roman" w:eastAsia="標楷體" w:hAnsi="Times New Roman" w:hint="eastAsia"/>
          <w:sz w:val="28"/>
          <w:szCs w:val="28"/>
        </w:rPr>
        <w:t>201</w:t>
      </w:r>
      <w:r w:rsidR="00A54281" w:rsidRPr="005134D1">
        <w:rPr>
          <w:rFonts w:ascii="Times New Roman" w:eastAsia="標楷體" w:hAnsi="Times New Roman" w:hint="eastAsia"/>
          <w:sz w:val="28"/>
          <w:szCs w:val="28"/>
        </w:rPr>
        <w:t>2</w:t>
      </w:r>
      <w:r w:rsidRPr="005134D1">
        <w:rPr>
          <w:rFonts w:ascii="Times New Roman" w:eastAsia="標楷體" w:hAnsi="Times New Roman" w:hint="eastAsia"/>
          <w:sz w:val="28"/>
          <w:szCs w:val="28"/>
        </w:rPr>
        <w:t>年全台灣</w:t>
      </w:r>
      <w:r w:rsidR="0049041A">
        <w:rPr>
          <w:rFonts w:ascii="Times New Roman" w:eastAsia="標楷體" w:hAnsi="Times New Roman" w:hint="eastAsia"/>
          <w:sz w:val="28"/>
          <w:szCs w:val="28"/>
        </w:rPr>
        <w:t>交通</w:t>
      </w:r>
      <w:r w:rsidR="00C07B7C">
        <w:rPr>
          <w:rFonts w:ascii="Times New Roman" w:eastAsia="標楷體" w:hAnsi="Times New Roman" w:hint="eastAsia"/>
          <w:sz w:val="28"/>
          <w:szCs w:val="28"/>
        </w:rPr>
        <w:t>相關</w:t>
      </w:r>
      <w:r w:rsidRPr="005134D1">
        <w:rPr>
          <w:rFonts w:ascii="Times New Roman" w:eastAsia="標楷體" w:hAnsi="Times New Roman" w:hint="eastAsia"/>
          <w:sz w:val="28"/>
          <w:szCs w:val="28"/>
        </w:rPr>
        <w:t>消費力指數排名前</w:t>
      </w:r>
      <w:r w:rsidRPr="005134D1">
        <w:rPr>
          <w:rFonts w:ascii="Times New Roman" w:eastAsia="標楷體" w:hAnsi="Times New Roman" w:hint="eastAsia"/>
          <w:sz w:val="28"/>
          <w:szCs w:val="28"/>
        </w:rPr>
        <w:t>50</w:t>
      </w:r>
      <w:r w:rsidRPr="005134D1">
        <w:rPr>
          <w:rFonts w:ascii="Times New Roman" w:eastAsia="標楷體" w:hAnsi="Times New Roman" w:hint="eastAsia"/>
          <w:sz w:val="28"/>
          <w:szCs w:val="28"/>
        </w:rPr>
        <w:t>大村里</w:t>
      </w:r>
    </w:p>
    <w:tbl>
      <w:tblPr>
        <w:tblStyle w:val="a5"/>
        <w:tblW w:w="0" w:type="auto"/>
        <w:jc w:val="center"/>
        <w:tblLook w:val="04A0"/>
      </w:tblPr>
      <w:tblGrid>
        <w:gridCol w:w="1056"/>
        <w:gridCol w:w="1056"/>
        <w:gridCol w:w="1056"/>
        <w:gridCol w:w="776"/>
        <w:gridCol w:w="2122"/>
      </w:tblGrid>
      <w:tr w:rsidR="001D1CAF" w:rsidRPr="005134D1" w:rsidTr="00DA7B09">
        <w:trPr>
          <w:tblHeader/>
          <w:jc w:val="center"/>
        </w:trPr>
        <w:tc>
          <w:tcPr>
            <w:tcW w:w="0" w:type="auto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縣市</w:t>
            </w:r>
          </w:p>
        </w:tc>
        <w:tc>
          <w:tcPr>
            <w:tcW w:w="0" w:type="auto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鄉鎮區</w:t>
            </w:r>
          </w:p>
        </w:tc>
        <w:tc>
          <w:tcPr>
            <w:tcW w:w="0" w:type="auto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村里</w:t>
            </w:r>
          </w:p>
        </w:tc>
        <w:tc>
          <w:tcPr>
            <w:tcW w:w="0" w:type="auto"/>
            <w:shd w:val="clear" w:color="auto" w:fill="17365D" w:themeFill="text2" w:themeFillShade="BF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排名</w:t>
            </w:r>
          </w:p>
        </w:tc>
        <w:tc>
          <w:tcPr>
            <w:tcW w:w="0" w:type="auto"/>
            <w:shd w:val="clear" w:color="auto" w:fill="17365D" w:themeFill="text2" w:themeFillShade="BF"/>
            <w:vAlign w:val="bottom"/>
          </w:tcPr>
          <w:p w:rsidR="001D1CAF" w:rsidRPr="00DA7B09" w:rsidRDefault="0049041A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交通</w:t>
            </w:r>
            <w:r w:rsidR="001D1CAF" w:rsidRPr="00DA7B09">
              <w:rPr>
                <w:rFonts w:ascii="Times New Roman" w:eastAsia="標楷體" w:hAnsi="Times New Roman"/>
                <w:sz w:val="28"/>
                <w:szCs w:val="28"/>
              </w:rPr>
              <w:t>CCP(</w:t>
            </w:r>
            <w:r w:rsidR="001D1CAF" w:rsidRPr="00DA7B09">
              <w:rPr>
                <w:rFonts w:ascii="Times New Roman" w:eastAsia="標楷體" w:hAnsi="Times New Roman"/>
                <w:sz w:val="28"/>
                <w:szCs w:val="28"/>
              </w:rPr>
              <w:t>億元</w:t>
            </w:r>
            <w:r w:rsidR="001D1CAF" w:rsidRPr="00DA7B09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福山里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9.23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菜公里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7.60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新上里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6.78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十興里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6.75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蘆竹鄉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南興村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6.02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三民區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鼎泰里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5.58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楠梓區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清豐里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4.96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鼓山區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明誠里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4.54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鼓山區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龍水里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4.45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鼓山區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龍子里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3.97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楠梓區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翠屏里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3.71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新光里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3.57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蘆竹鄉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羊稠村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3.49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左營區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新下里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3.38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斗崙里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3.33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竹仁里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3.31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三民區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正興里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3.27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竹東鎮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二重里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3.27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竹東鎮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上館里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3.16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北屯區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水景里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2.97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竹東鎮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五豐里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2.97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西屯區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永安里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2.96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小港區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山明里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2.95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新莊里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2.90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內湖區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五分里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2.83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松山區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龍田里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2.81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北投區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關渡里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2.80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科園里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2.80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南屯區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豐樂里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2.77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綠水里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2.76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桃園縣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桃園市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大興里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2.76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西屯區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惠來里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北屯區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軍功里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2.67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松山區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中正里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中正區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南福里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2.66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新竹縣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竹東鎮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榮華里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2.65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北區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成德里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2.63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臺中市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南區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樹義里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2.63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信義區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安康里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前鎮區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草衙里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2.60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中山區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大直里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2.54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大同區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雙連里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2.54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板橋區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溪福里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2.52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松山區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自強里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中正區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新營里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2.51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大安區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龍淵里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2.50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文山區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木新里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2.48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中壢市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文化里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2.48 </w:t>
            </w:r>
          </w:p>
        </w:tc>
      </w:tr>
      <w:tr w:rsidR="00473105" w:rsidRPr="005134D1" w:rsidTr="00DA7B09">
        <w:trPr>
          <w:jc w:val="center"/>
        </w:trPr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桃園縣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蘆竹鄉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>五福村</w:t>
            </w:r>
          </w:p>
        </w:tc>
        <w:tc>
          <w:tcPr>
            <w:tcW w:w="0" w:type="auto"/>
            <w:vAlign w:val="bottom"/>
          </w:tcPr>
          <w:p w:rsidR="00473105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473105" w:rsidRPr="00473105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731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2.47 </w:t>
            </w:r>
          </w:p>
        </w:tc>
      </w:tr>
      <w:tr w:rsidR="001D1CAF" w:rsidRPr="00627F4E" w:rsidTr="00DA7B09">
        <w:trPr>
          <w:trHeight w:val="161"/>
          <w:jc w:val="center"/>
        </w:trPr>
        <w:tc>
          <w:tcPr>
            <w:tcW w:w="0" w:type="auto"/>
            <w:vAlign w:val="center"/>
          </w:tcPr>
          <w:p w:rsidR="001D1CAF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北市</w:t>
            </w:r>
          </w:p>
        </w:tc>
        <w:tc>
          <w:tcPr>
            <w:tcW w:w="0" w:type="auto"/>
            <w:vAlign w:val="center"/>
          </w:tcPr>
          <w:p w:rsidR="001D1CAF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內湖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區</w:t>
            </w:r>
          </w:p>
        </w:tc>
        <w:tc>
          <w:tcPr>
            <w:tcW w:w="0" w:type="auto"/>
            <w:vAlign w:val="center"/>
          </w:tcPr>
          <w:p w:rsidR="001D1CAF" w:rsidRPr="00DA7B09" w:rsidRDefault="00473105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金湖</w:t>
            </w:r>
            <w:r w:rsidR="001D1CAF" w:rsidRPr="00DA7B09">
              <w:rPr>
                <w:rFonts w:ascii="Times New Roman" w:eastAsia="標楷體" w:hAnsi="Times New Roman" w:hint="eastAsia"/>
                <w:sz w:val="28"/>
                <w:szCs w:val="28"/>
              </w:rPr>
              <w:t>里</w:t>
            </w:r>
          </w:p>
        </w:tc>
        <w:tc>
          <w:tcPr>
            <w:tcW w:w="0" w:type="auto"/>
            <w:vAlign w:val="bottom"/>
          </w:tcPr>
          <w:p w:rsidR="001D1CAF" w:rsidRPr="00DA7B09" w:rsidRDefault="001D1CAF" w:rsidP="008E7236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A7B09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1D1CAF" w:rsidRPr="00DA7B09" w:rsidRDefault="00473105" w:rsidP="008E7236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2.46</w:t>
            </w:r>
          </w:p>
        </w:tc>
      </w:tr>
    </w:tbl>
    <w:p w:rsidR="00054943" w:rsidRDefault="00054943" w:rsidP="00F6543B">
      <w:pPr>
        <w:spacing w:beforeLines="50" w:line="440" w:lineRule="exact"/>
        <w:jc w:val="both"/>
        <w:rPr>
          <w:rFonts w:ascii="Times New Roman" w:eastAsia="標楷體" w:hAnsi="Times New Roman" w:hint="eastAsia"/>
          <w:sz w:val="28"/>
          <w:szCs w:val="28"/>
        </w:rPr>
      </w:pPr>
    </w:p>
    <w:p w:rsidR="008E7236" w:rsidRDefault="008E7236" w:rsidP="008E7236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從</w:t>
      </w:r>
      <w:r>
        <w:rPr>
          <w:rFonts w:ascii="Times New Roman" w:eastAsia="標楷體" w:hAnsi="Times New Roman"/>
          <w:b/>
          <w:sz w:val="32"/>
          <w:szCs w:val="32"/>
        </w:rPr>
        <w:t>Trendgo</w:t>
      </w:r>
      <w:r>
        <w:rPr>
          <w:rFonts w:ascii="Times New Roman" w:eastAsia="標楷體" w:hAnsi="Times New Roman"/>
          <w:b/>
          <w:sz w:val="32"/>
          <w:szCs w:val="32"/>
          <w:vertAlign w:val="superscript"/>
        </w:rPr>
        <w:t>+</w:t>
      </w:r>
      <w:r>
        <w:rPr>
          <w:rFonts w:ascii="Times New Roman" w:eastAsia="標楷體" w:hAnsi="Times New Roman" w:hint="eastAsia"/>
          <w:b/>
          <w:sz w:val="32"/>
          <w:szCs w:val="32"/>
        </w:rPr>
        <w:t>市場調查雲端資料庫分析</w:t>
      </w:r>
    </w:p>
    <w:p w:rsidR="008E7236" w:rsidRDefault="008E7236" w:rsidP="008E7236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台灣城市</w:t>
      </w:r>
      <w:r>
        <w:rPr>
          <w:rFonts w:ascii="Times New Roman" w:eastAsia="標楷體" w:hAnsi="Times New Roman" w:hint="eastAsia"/>
          <w:b/>
          <w:color w:val="1F497D" w:themeColor="text2"/>
          <w:sz w:val="32"/>
          <w:szCs w:val="32"/>
        </w:rPr>
        <w:t>汽車</w:t>
      </w:r>
      <w:r>
        <w:rPr>
          <w:rFonts w:ascii="Times New Roman" w:eastAsia="標楷體" w:hAnsi="Times New Roman" w:hint="eastAsia"/>
          <w:b/>
          <w:sz w:val="32"/>
          <w:szCs w:val="32"/>
        </w:rPr>
        <w:t>消費力</w:t>
      </w:r>
    </w:p>
    <w:p w:rsidR="008E7236" w:rsidRDefault="008E7236" w:rsidP="008E7236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全國意向顧問股份有限公司 </w:t>
      </w:r>
    </w:p>
    <w:p w:rsidR="008E7236" w:rsidRDefault="008E7236" w:rsidP="008E7236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綜合研究三處經理 三議傑</w:t>
      </w:r>
    </w:p>
    <w:p w:rsidR="008E7236" w:rsidRDefault="008E7236" w:rsidP="008E7236">
      <w:pPr>
        <w:spacing w:line="0" w:lineRule="atLeast"/>
        <w:jc w:val="right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b/>
          <w:sz w:val="18"/>
        </w:rPr>
        <w:t>(02)2781-8181</w:t>
      </w:r>
      <w:r>
        <w:rPr>
          <w:rFonts w:ascii="Times New Roman" w:eastAsia="標楷體" w:hAnsi="Times New Roman" w:hint="eastAsia"/>
          <w:b/>
          <w:sz w:val="18"/>
        </w:rPr>
        <w:t>分機</w:t>
      </w:r>
      <w:r>
        <w:rPr>
          <w:rFonts w:ascii="Times New Roman" w:eastAsia="標楷體" w:hAnsi="Times New Roman" w:hint="eastAsia"/>
          <w:b/>
          <w:sz w:val="18"/>
        </w:rPr>
        <w:t>131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 jay.san@trendgo.com.tw</w:t>
      </w:r>
    </w:p>
    <w:p w:rsidR="008E7236" w:rsidRPr="001F49B5" w:rsidRDefault="008E7236" w:rsidP="008E7236">
      <w:pPr>
        <w:jc w:val="both"/>
        <w:rPr>
          <w:rFonts w:ascii="Times New Roman" w:eastAsia="標楷體" w:hAnsi="Times New Roman"/>
          <w:b/>
          <w:szCs w:val="24"/>
        </w:rPr>
      </w:pPr>
    </w:p>
    <w:p w:rsidR="008E7236" w:rsidRPr="00252A6A" w:rsidRDefault="008E7236" w:rsidP="008E7236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建議</w:t>
      </w:r>
      <w:r w:rsidRPr="00252A6A">
        <w:rPr>
          <w:rFonts w:ascii="Times New Roman" w:eastAsia="標楷體" w:hAnsi="Times New Roman" w:hint="eastAsia"/>
          <w:b/>
          <w:szCs w:val="24"/>
        </w:rPr>
        <w:t>標題</w:t>
      </w:r>
      <w:r w:rsidRPr="001121D8">
        <w:rPr>
          <w:rFonts w:ascii="標楷體" w:eastAsia="標楷體" w:hAnsi="標楷體" w:hint="eastAsia"/>
          <w:b/>
          <w:szCs w:val="24"/>
        </w:rPr>
        <w:t>(</w:t>
      </w:r>
      <w:r>
        <w:rPr>
          <w:rFonts w:ascii="Times New Roman" w:eastAsia="標楷體" w:hAnsi="Times New Roman" w:hint="eastAsia"/>
          <w:b/>
          <w:szCs w:val="24"/>
        </w:rPr>
        <w:t>一</w:t>
      </w:r>
      <w:r w:rsidRPr="001121D8">
        <w:rPr>
          <w:rFonts w:ascii="標楷體" w:eastAsia="標楷體" w:hAnsi="標楷體" w:hint="eastAsia"/>
          <w:b/>
          <w:szCs w:val="24"/>
        </w:rPr>
        <w:t>)</w:t>
      </w:r>
      <w:r>
        <w:rPr>
          <w:rFonts w:ascii="Times New Roman" w:eastAsia="標楷體" w:hAnsi="Times New Roman" w:hint="eastAsia"/>
          <w:b/>
          <w:szCs w:val="24"/>
        </w:rPr>
        <w:t>五都汽車消費力調查結果出爐</w:t>
      </w:r>
      <w:r>
        <w:rPr>
          <w:rFonts w:ascii="Times New Roman" w:eastAsia="標楷體" w:hAnsi="Times New Roman" w:hint="eastAsia"/>
          <w:b/>
          <w:szCs w:val="24"/>
        </w:rPr>
        <w:t xml:space="preserve">  </w:t>
      </w:r>
      <w:r>
        <w:rPr>
          <w:rFonts w:ascii="Times New Roman" w:eastAsia="標楷體" w:hAnsi="Times New Roman" w:hint="eastAsia"/>
          <w:b/>
          <w:szCs w:val="24"/>
        </w:rPr>
        <w:t>台中市汽車消費力旺</w:t>
      </w:r>
    </w:p>
    <w:p w:rsidR="008E7236" w:rsidRDefault="008E7236" w:rsidP="008E7236">
      <w:pPr>
        <w:jc w:val="both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>建議</w:t>
      </w:r>
      <w:r w:rsidRPr="00252A6A">
        <w:rPr>
          <w:rFonts w:ascii="Times New Roman" w:eastAsia="標楷體" w:hAnsi="Times New Roman" w:hint="eastAsia"/>
          <w:b/>
          <w:szCs w:val="24"/>
        </w:rPr>
        <w:t>標題</w:t>
      </w:r>
      <w:r w:rsidRPr="001121D8">
        <w:rPr>
          <w:rFonts w:ascii="標楷體" w:eastAsia="標楷體" w:hAnsi="標楷體" w:hint="eastAsia"/>
          <w:b/>
          <w:szCs w:val="24"/>
        </w:rPr>
        <w:t>(</w:t>
      </w:r>
      <w:r>
        <w:rPr>
          <w:rFonts w:ascii="Times New Roman" w:eastAsia="標楷體" w:hAnsi="Times New Roman" w:hint="eastAsia"/>
          <w:b/>
          <w:szCs w:val="24"/>
        </w:rPr>
        <w:t>二</w:t>
      </w:r>
      <w:r w:rsidRPr="001121D8">
        <w:rPr>
          <w:rFonts w:ascii="標楷體" w:eastAsia="標楷體" w:hAnsi="標楷體" w:hint="eastAsia"/>
          <w:b/>
          <w:szCs w:val="24"/>
        </w:rPr>
        <w:t>)</w:t>
      </w:r>
      <w:r>
        <w:rPr>
          <w:rFonts w:ascii="Times New Roman" w:eastAsia="標楷體" w:hAnsi="Times New Roman" w:hint="eastAsia"/>
          <w:b/>
          <w:szCs w:val="24"/>
        </w:rPr>
        <w:t>台中市汽車消費力勢不可擋</w:t>
      </w:r>
      <w:r>
        <w:rPr>
          <w:rFonts w:ascii="Times New Roman" w:eastAsia="標楷體" w:hAnsi="Times New Roman" w:hint="eastAsia"/>
          <w:b/>
          <w:szCs w:val="24"/>
        </w:rPr>
        <w:t xml:space="preserve"> </w:t>
      </w:r>
      <w:r>
        <w:rPr>
          <w:rFonts w:ascii="Times New Roman" w:eastAsia="標楷體" w:hAnsi="Times New Roman" w:hint="eastAsia"/>
          <w:b/>
          <w:szCs w:val="24"/>
        </w:rPr>
        <w:t>百萬汽車佔比冠全台</w:t>
      </w:r>
    </w:p>
    <w:p w:rsidR="008E7236" w:rsidRPr="002D7A4A" w:rsidRDefault="008E7236" w:rsidP="008E7236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 w:rsidRPr="002D7A4A"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市場調查雲端資料庫調查台灣五都</w:t>
      </w:r>
      <w:r>
        <w:rPr>
          <w:rFonts w:ascii="Times New Roman" w:eastAsia="標楷體" w:hAnsi="Times New Roman" w:hint="eastAsia"/>
          <w:szCs w:val="24"/>
        </w:rPr>
        <w:t>2012</w:t>
      </w:r>
      <w:r>
        <w:rPr>
          <w:rFonts w:ascii="Times New Roman" w:eastAsia="標楷體" w:hAnsi="Times New Roman" w:hint="eastAsia"/>
          <w:szCs w:val="24"/>
        </w:rPr>
        <w:t>年上半年的汽車消費力，台中市汽車消費力火力旺盛，不論擁車率、百萬新車購車率、購車意願、百萬購車意願都是五都之冠。</w:t>
      </w:r>
    </w:p>
    <w:p w:rsidR="008E7236" w:rsidRPr="00686915" w:rsidRDefault="008E7236" w:rsidP="008E7236">
      <w:pPr>
        <w:pStyle w:val="a4"/>
        <w:numPr>
          <w:ilvl w:val="0"/>
          <w:numId w:val="4"/>
        </w:numPr>
        <w:spacing w:beforeLines="50" w:line="276" w:lineRule="auto"/>
        <w:ind w:firstLineChars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台中市家戶汽車擁有率與未來汽車購買意願高，汽車消費力熱力四射</w:t>
      </w:r>
    </w:p>
    <w:p w:rsidR="008E7236" w:rsidRDefault="008E7236" w:rsidP="008E7236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根據車輛研究測試中心研究指出，</w:t>
      </w:r>
      <w:r>
        <w:rPr>
          <w:rFonts w:ascii="Times New Roman" w:eastAsia="標楷體" w:hAnsi="Times New Roman" w:hint="eastAsia"/>
          <w:szCs w:val="24"/>
        </w:rPr>
        <w:t>2012</w:t>
      </w:r>
      <w:r>
        <w:rPr>
          <w:rFonts w:ascii="Times New Roman" w:eastAsia="標楷體" w:hAnsi="Times New Roman" w:hint="eastAsia"/>
          <w:szCs w:val="24"/>
        </w:rPr>
        <w:t>年上半年台灣車市銷售量約</w:t>
      </w:r>
      <w:r>
        <w:rPr>
          <w:rFonts w:ascii="Times New Roman" w:eastAsia="標楷體" w:hAnsi="Times New Roman" w:hint="eastAsia"/>
          <w:szCs w:val="24"/>
        </w:rPr>
        <w:t>18.6</w:t>
      </w:r>
      <w:r>
        <w:rPr>
          <w:rFonts w:ascii="Times New Roman" w:eastAsia="標楷體" w:hAnsi="Times New Roman" w:hint="eastAsia"/>
          <w:szCs w:val="24"/>
        </w:rPr>
        <w:t>輛，較</w:t>
      </w:r>
      <w:r>
        <w:rPr>
          <w:rFonts w:ascii="Times New Roman" w:eastAsia="標楷體" w:hAnsi="Times New Roman" w:hint="eastAsia"/>
          <w:szCs w:val="24"/>
        </w:rPr>
        <w:t>2011</w:t>
      </w:r>
      <w:r>
        <w:rPr>
          <w:rFonts w:ascii="Times New Roman" w:eastAsia="標楷體" w:hAnsi="Times New Roman" w:hint="eastAsia"/>
          <w:szCs w:val="24"/>
        </w:rPr>
        <w:t>年跌幅</w:t>
      </w:r>
      <w:r>
        <w:rPr>
          <w:rFonts w:ascii="Times New Roman" w:eastAsia="標楷體" w:hAnsi="Times New Roman" w:hint="eastAsia"/>
          <w:szCs w:val="24"/>
        </w:rPr>
        <w:t>2%</w:t>
      </w:r>
      <w:r>
        <w:rPr>
          <w:rFonts w:ascii="Times New Roman" w:eastAsia="標楷體" w:hAnsi="Times New Roman" w:hint="eastAsia"/>
          <w:szCs w:val="24"/>
        </w:rPr>
        <w:t>。略低迷的汽車銷售氛圍中，根據全國意向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市場調查雲端資料庫調查，台北市與台中市家戶擁車率較高，皆達八成以上，各占</w:t>
      </w:r>
      <w:r>
        <w:rPr>
          <w:rFonts w:ascii="Times New Roman" w:eastAsia="標楷體" w:hAnsi="Times New Roman" w:hint="eastAsia"/>
          <w:szCs w:val="24"/>
        </w:rPr>
        <w:t>83%</w:t>
      </w:r>
      <w:r>
        <w:rPr>
          <w:rFonts w:ascii="Times New Roman" w:eastAsia="標楷體" w:hAnsi="Times New Roman" w:hint="eastAsia"/>
          <w:szCs w:val="24"/>
        </w:rPr>
        <w:t>與</w:t>
      </w:r>
      <w:r>
        <w:rPr>
          <w:rFonts w:ascii="Times New Roman" w:eastAsia="標楷體" w:hAnsi="Times New Roman" w:hint="eastAsia"/>
          <w:szCs w:val="24"/>
        </w:rPr>
        <w:t>85%</w:t>
      </w:r>
      <w:r>
        <w:rPr>
          <w:rFonts w:ascii="Times New Roman" w:eastAsia="標楷體" w:hAnsi="Times New Roman" w:hint="eastAsia"/>
          <w:szCs w:val="24"/>
        </w:rPr>
        <w:t>。其中，又以台中市最值得注目，因為台中市民未來在一年內購買汽車的比例為五都之冠，達</w:t>
      </w:r>
      <w:r>
        <w:rPr>
          <w:rFonts w:ascii="Times New Roman" w:eastAsia="標楷體" w:hAnsi="Times New Roman" w:hint="eastAsia"/>
          <w:szCs w:val="24"/>
        </w:rPr>
        <w:t>45%</w:t>
      </w:r>
      <w:r>
        <w:rPr>
          <w:rFonts w:ascii="Times New Roman" w:eastAsia="標楷體" w:hAnsi="Times New Roman" w:hint="eastAsia"/>
          <w:szCs w:val="24"/>
        </w:rPr>
        <w:t>，成為擁車率與未來購意願皆高的城市。</w:t>
      </w:r>
    </w:p>
    <w:p w:rsidR="008E7236" w:rsidRDefault="008E7236" w:rsidP="008E7236">
      <w:pPr>
        <w:pStyle w:val="a4"/>
        <w:numPr>
          <w:ilvl w:val="0"/>
          <w:numId w:val="4"/>
        </w:numPr>
        <w:spacing w:beforeLines="50" w:line="276" w:lineRule="auto"/>
        <w:ind w:firstLineChars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台中市民新購百萬汽車占比高達三成，為五都之冠</w:t>
      </w:r>
    </w:p>
    <w:p w:rsidR="008E7236" w:rsidRDefault="008E7236" w:rsidP="008E7236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市場調查雲端資料庫進一步分析台中市市民新購汽車的價格，結果發現百萬汽車的占比達</w:t>
      </w:r>
      <w:r>
        <w:rPr>
          <w:rFonts w:ascii="Times New Roman" w:eastAsia="標楷體" w:hAnsi="Times New Roman" w:hint="eastAsia"/>
          <w:szCs w:val="24"/>
        </w:rPr>
        <w:t>3</w:t>
      </w:r>
      <w:r>
        <w:rPr>
          <w:rFonts w:ascii="Times New Roman" w:eastAsia="標楷體" w:hAnsi="Times New Roman" w:hint="eastAsia"/>
          <w:szCs w:val="24"/>
        </w:rPr>
        <w:t>成</w:t>
      </w:r>
      <w:r w:rsidRPr="00D649BF">
        <w:rPr>
          <w:rFonts w:ascii="標楷體" w:eastAsia="標楷體" w:hAnsi="標楷體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30.1%</w:t>
      </w:r>
      <w:r w:rsidRPr="00D649BF">
        <w:rPr>
          <w:rFonts w:ascii="標楷體" w:eastAsia="標楷體" w:hAnsi="標楷體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，遙遙領先其他四都。台南市新購百萬汽車占比</w:t>
      </w:r>
      <w:r>
        <w:rPr>
          <w:rFonts w:ascii="Times New Roman" w:eastAsia="標楷體" w:hAnsi="Times New Roman" w:hint="eastAsia"/>
          <w:szCs w:val="24"/>
        </w:rPr>
        <w:t>11.5%</w:t>
      </w:r>
      <w:r>
        <w:rPr>
          <w:rFonts w:ascii="Times New Roman" w:eastAsia="標楷體" w:hAnsi="Times New Roman" w:hint="eastAsia"/>
          <w:szCs w:val="24"/>
        </w:rPr>
        <w:t>、次為高雄市</w:t>
      </w:r>
      <w:r>
        <w:rPr>
          <w:rFonts w:ascii="Times New Roman" w:eastAsia="標楷體" w:hAnsi="Times New Roman" w:hint="eastAsia"/>
          <w:szCs w:val="24"/>
        </w:rPr>
        <w:t>9.2%</w:t>
      </w:r>
      <w:r>
        <w:rPr>
          <w:rFonts w:ascii="Times New Roman" w:eastAsia="標楷體" w:hAnsi="Times New Roman" w:hint="eastAsia"/>
          <w:szCs w:val="24"/>
        </w:rPr>
        <w:t>；相對於中南三都，台北市新購百萬汽車占比僅有</w:t>
      </w:r>
      <w:r>
        <w:rPr>
          <w:rFonts w:ascii="Times New Roman" w:eastAsia="標楷體" w:hAnsi="Times New Roman" w:hint="eastAsia"/>
          <w:szCs w:val="24"/>
        </w:rPr>
        <w:t>8.4%</w:t>
      </w:r>
      <w:r>
        <w:rPr>
          <w:rFonts w:ascii="Times New Roman" w:eastAsia="標楷體" w:hAnsi="Times New Roman" w:hint="eastAsia"/>
          <w:szCs w:val="24"/>
        </w:rPr>
        <w:t>、新北市新購百萬汽車占比更只剩下</w:t>
      </w:r>
      <w:r>
        <w:rPr>
          <w:rFonts w:ascii="Times New Roman" w:eastAsia="標楷體" w:hAnsi="Times New Roman" w:hint="eastAsia"/>
          <w:szCs w:val="24"/>
        </w:rPr>
        <w:t>2.6%</w:t>
      </w:r>
      <w:r>
        <w:rPr>
          <w:rFonts w:ascii="Times New Roman" w:eastAsia="標楷體" w:hAnsi="Times New Roman" w:hint="eastAsia"/>
          <w:szCs w:val="24"/>
        </w:rPr>
        <w:t>。</w:t>
      </w:r>
    </w:p>
    <w:p w:rsidR="008E7236" w:rsidRDefault="008E7236" w:rsidP="008E7236">
      <w:pPr>
        <w:pStyle w:val="a4"/>
        <w:numPr>
          <w:ilvl w:val="0"/>
          <w:numId w:val="4"/>
        </w:numPr>
        <w:spacing w:beforeLines="50" w:line="276" w:lineRule="auto"/>
        <w:ind w:firstLineChars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未來購買百萬名車意願，仍是台中市民一馬當先，雙北市緊追在後</w:t>
      </w:r>
    </w:p>
    <w:p w:rsidR="008E7236" w:rsidRDefault="008E7236" w:rsidP="008E7236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市場調查雲端資料庫針對未來購車價格區間分析，台中市民購買百萬汽車意願依舊旺盛，占比為</w:t>
      </w:r>
      <w:r>
        <w:rPr>
          <w:rFonts w:ascii="Times New Roman" w:eastAsia="標楷體" w:hAnsi="Times New Roman" w:hint="eastAsia"/>
          <w:szCs w:val="24"/>
        </w:rPr>
        <w:t>18.6%</w:t>
      </w:r>
      <w:r>
        <w:rPr>
          <w:rFonts w:ascii="Times New Roman" w:eastAsia="標楷體" w:hAnsi="Times New Roman" w:hint="eastAsia"/>
          <w:szCs w:val="24"/>
        </w:rPr>
        <w:t>，比下其他四都，再度掄元。而新北市</w:t>
      </w:r>
      <w:r w:rsidRPr="002576A0">
        <w:rPr>
          <w:rFonts w:ascii="Times New Roman" w:eastAsia="標楷體" w:hAnsi="Times New Roman"/>
          <w:szCs w:val="24"/>
        </w:rPr>
        <w:t>13.3%</w:t>
      </w:r>
      <w:r w:rsidRPr="00332C5C">
        <w:rPr>
          <w:rFonts w:ascii="Times New Roman" w:eastAsia="標楷體" w:hAnsi="Times New Roman" w:hint="eastAsia"/>
          <w:szCs w:val="24"/>
        </w:rPr>
        <w:t>，台北市</w:t>
      </w:r>
      <w:r w:rsidRPr="002576A0">
        <w:rPr>
          <w:rFonts w:ascii="Times New Roman" w:eastAsia="標楷體" w:hAnsi="Times New Roman"/>
          <w:szCs w:val="24"/>
        </w:rPr>
        <w:t>12.0%</w:t>
      </w:r>
      <w:r>
        <w:rPr>
          <w:rFonts w:ascii="Times New Roman" w:eastAsia="標楷體" w:hAnsi="Times New Roman" w:hint="eastAsia"/>
          <w:szCs w:val="24"/>
        </w:rPr>
        <w:t>，雙北市市民購買百萬汽車的意願升高，緊追台中市在後。</w:t>
      </w:r>
    </w:p>
    <w:p w:rsidR="008E7236" w:rsidRDefault="008E7236" w:rsidP="008E7236">
      <w:pPr>
        <w:spacing w:beforeLines="50" w:line="276" w:lineRule="auto"/>
        <w:ind w:firstLine="482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不過，全國意向</w:t>
      </w:r>
      <w:r>
        <w:rPr>
          <w:rFonts w:ascii="Times New Roman" w:eastAsia="標楷體" w:hAnsi="Times New Roman" w:hint="eastAsia"/>
          <w:szCs w:val="24"/>
        </w:rPr>
        <w:t>Trendgo+</w:t>
      </w:r>
      <w:r>
        <w:rPr>
          <w:rFonts w:ascii="Times New Roman" w:eastAsia="標楷體" w:hAnsi="Times New Roman" w:hint="eastAsia"/>
          <w:szCs w:val="24"/>
        </w:rPr>
        <w:t>市場調查雲端資料庫也觀察台中市未來購車價格區間</w:t>
      </w:r>
      <w:r>
        <w:rPr>
          <w:rFonts w:ascii="Times New Roman" w:eastAsia="標楷體" w:hAnsi="Times New Roman" w:hint="eastAsia"/>
          <w:szCs w:val="24"/>
        </w:rPr>
        <w:t>M</w:t>
      </w:r>
      <w:r>
        <w:rPr>
          <w:rFonts w:ascii="Times New Roman" w:eastAsia="標楷體" w:hAnsi="Times New Roman" w:hint="eastAsia"/>
          <w:szCs w:val="24"/>
        </w:rPr>
        <w:t>型化的趨勢，有高達</w:t>
      </w:r>
      <w:r>
        <w:rPr>
          <w:rFonts w:ascii="Times New Roman" w:eastAsia="標楷體" w:hAnsi="Times New Roman" w:hint="eastAsia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成以上</w:t>
      </w:r>
      <w:r w:rsidRPr="006F23C3">
        <w:rPr>
          <w:rFonts w:ascii="標楷體" w:eastAsia="標楷體" w:hAnsi="標楷體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51.4%</w:t>
      </w:r>
      <w:r w:rsidRPr="006F23C3">
        <w:rPr>
          <w:rFonts w:ascii="標楷體" w:eastAsia="標楷體" w:hAnsi="標楷體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的台中市民未來購車價格區間落在低價位</w:t>
      </w:r>
      <w:r>
        <w:rPr>
          <w:rFonts w:ascii="Times New Roman" w:eastAsia="標楷體" w:hAnsi="Times New Roman" w:hint="eastAsia"/>
          <w:szCs w:val="24"/>
        </w:rPr>
        <w:t>50</w:t>
      </w:r>
      <w:r>
        <w:rPr>
          <w:rFonts w:ascii="Times New Roman" w:eastAsia="標楷體" w:hAnsi="Times New Roman" w:hint="eastAsia"/>
          <w:szCs w:val="24"/>
        </w:rPr>
        <w:t>萬以下，而中價位</w:t>
      </w:r>
      <w:r>
        <w:rPr>
          <w:rFonts w:ascii="Times New Roman" w:eastAsia="標楷體" w:hAnsi="Times New Roman" w:hint="eastAsia"/>
          <w:szCs w:val="24"/>
        </w:rPr>
        <w:t>50~100</w:t>
      </w:r>
      <w:r>
        <w:rPr>
          <w:rFonts w:ascii="Times New Roman" w:eastAsia="標楷體" w:hAnsi="Times New Roman" w:hint="eastAsia"/>
          <w:szCs w:val="24"/>
        </w:rPr>
        <w:t>萬區間的占比只剩下</w:t>
      </w:r>
      <w:r>
        <w:rPr>
          <w:rFonts w:ascii="Times New Roman" w:eastAsia="標楷體" w:hAnsi="Times New Roman" w:hint="eastAsia"/>
          <w:szCs w:val="24"/>
        </w:rPr>
        <w:t>17.0%</w:t>
      </w:r>
      <w:r>
        <w:rPr>
          <w:rFonts w:ascii="Times New Roman" w:eastAsia="標楷體" w:hAnsi="Times New Roman" w:hint="eastAsia"/>
          <w:szCs w:val="24"/>
        </w:rPr>
        <w:t>。</w:t>
      </w:r>
    </w:p>
    <w:p w:rsidR="008E7236" w:rsidRPr="00570A4F" w:rsidRDefault="008E7236" w:rsidP="008E7236">
      <w:pPr>
        <w:spacing w:beforeLines="50" w:line="276" w:lineRule="auto"/>
        <w:ind w:leftChars="200" w:left="480" w:firstLine="482"/>
        <w:jc w:val="both"/>
        <w:rPr>
          <w:rFonts w:ascii="Times New Roman" w:eastAsia="標楷體" w:hAnsi="Times New Roman"/>
          <w:szCs w:val="24"/>
        </w:rPr>
        <w:sectPr w:rsidR="008E7236" w:rsidRPr="00570A4F" w:rsidSect="002576A0">
          <w:headerReference w:type="default" r:id="rId12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8E7236" w:rsidRDefault="008E7236" w:rsidP="008E7236">
      <w:pPr>
        <w:pStyle w:val="af2"/>
        <w:keepNext/>
        <w:jc w:val="center"/>
        <w:rPr>
          <w:rFonts w:eastAsia="標楷體"/>
          <w:b/>
          <w:sz w:val="24"/>
          <w:szCs w:val="24"/>
        </w:rPr>
      </w:pPr>
      <w:r w:rsidRPr="00855979">
        <w:rPr>
          <w:rFonts w:eastAsia="標楷體"/>
          <w:b/>
          <w:sz w:val="24"/>
          <w:szCs w:val="24"/>
        </w:rPr>
        <w:lastRenderedPageBreak/>
        <w:t>表</w:t>
      </w:r>
      <w:r w:rsidRPr="00855979">
        <w:rPr>
          <w:rFonts w:eastAsia="標楷體"/>
          <w:b/>
          <w:sz w:val="24"/>
          <w:szCs w:val="24"/>
        </w:rPr>
        <w:fldChar w:fldCharType="begin"/>
      </w:r>
      <w:r w:rsidRPr="00855979">
        <w:rPr>
          <w:rFonts w:eastAsia="標楷體"/>
          <w:b/>
          <w:sz w:val="24"/>
          <w:szCs w:val="24"/>
        </w:rPr>
        <w:instrText xml:space="preserve"> SEQ </w:instrText>
      </w:r>
      <w:r w:rsidRPr="00855979">
        <w:rPr>
          <w:rFonts w:eastAsia="標楷體"/>
          <w:b/>
          <w:sz w:val="24"/>
          <w:szCs w:val="24"/>
        </w:rPr>
        <w:instrText>表</w:instrText>
      </w:r>
      <w:r w:rsidRPr="00855979">
        <w:rPr>
          <w:rFonts w:eastAsia="標楷體"/>
          <w:b/>
          <w:sz w:val="24"/>
          <w:szCs w:val="24"/>
        </w:rPr>
        <w:instrText xml:space="preserve"> \* ARABIC </w:instrText>
      </w:r>
      <w:r w:rsidRPr="00855979">
        <w:rPr>
          <w:rFonts w:eastAsia="標楷體"/>
          <w:b/>
          <w:sz w:val="24"/>
          <w:szCs w:val="24"/>
        </w:rPr>
        <w:fldChar w:fldCharType="separate"/>
      </w:r>
      <w:r>
        <w:rPr>
          <w:rFonts w:eastAsia="標楷體"/>
          <w:b/>
          <w:noProof/>
          <w:sz w:val="24"/>
          <w:szCs w:val="24"/>
        </w:rPr>
        <w:t>1</w:t>
      </w:r>
      <w:r w:rsidRPr="00855979">
        <w:rPr>
          <w:rFonts w:eastAsia="標楷體"/>
          <w:b/>
          <w:sz w:val="24"/>
          <w:szCs w:val="24"/>
        </w:rPr>
        <w:fldChar w:fldCharType="end"/>
      </w:r>
      <w:r>
        <w:rPr>
          <w:rFonts w:eastAsia="標楷體" w:hint="eastAsia"/>
          <w:b/>
          <w:sz w:val="24"/>
          <w:szCs w:val="24"/>
        </w:rPr>
        <w:t xml:space="preserve">  </w:t>
      </w:r>
      <w:r>
        <w:rPr>
          <w:rFonts w:eastAsia="標楷體" w:hint="eastAsia"/>
          <w:b/>
          <w:sz w:val="24"/>
          <w:szCs w:val="24"/>
        </w:rPr>
        <w:t>五都家戶擁車率與未來購車意願</w:t>
      </w:r>
    </w:p>
    <w:p w:rsidR="008E7236" w:rsidRDefault="008E7236" w:rsidP="008E7236">
      <w:pPr>
        <w:jc w:val="right"/>
        <w:rPr>
          <w:rFonts w:ascii="Times New Roman" w:eastAsia="標楷體" w:hAnsi="Times New Roman"/>
          <w:b/>
          <w:szCs w:val="24"/>
        </w:rPr>
      </w:pPr>
      <w:r w:rsidRPr="005F2C0C">
        <w:rPr>
          <w:rFonts w:ascii="Times New Roman" w:eastAsia="標楷體" w:hAnsi="Times New Roman"/>
        </w:rPr>
        <w:t>單位</w:t>
      </w:r>
      <w:r w:rsidRPr="005F2C0C">
        <w:rPr>
          <w:rFonts w:ascii="Times New Roman" w:eastAsia="標楷體" w:hAnsi="Times New Roman"/>
        </w:rPr>
        <w:t>:%</w:t>
      </w:r>
    </w:p>
    <w:tbl>
      <w:tblPr>
        <w:tblStyle w:val="a5"/>
        <w:tblW w:w="5000" w:type="pct"/>
        <w:tblLayout w:type="fixed"/>
        <w:tblLook w:val="04A0"/>
      </w:tblPr>
      <w:tblGrid>
        <w:gridCol w:w="3655"/>
        <w:gridCol w:w="974"/>
        <w:gridCol w:w="974"/>
        <w:gridCol w:w="973"/>
        <w:gridCol w:w="973"/>
        <w:gridCol w:w="973"/>
      </w:tblGrid>
      <w:tr w:rsidR="008E7236" w:rsidRPr="00E34192" w:rsidTr="002E2A46">
        <w:trPr>
          <w:trHeight w:val="330"/>
        </w:trPr>
        <w:tc>
          <w:tcPr>
            <w:tcW w:w="2144" w:type="pct"/>
            <w:tcBorders>
              <w:tl2br w:val="single" w:sz="4" w:space="0" w:color="auto"/>
            </w:tcBorders>
            <w:shd w:val="clear" w:color="auto" w:fill="C6D9F1" w:themeFill="text2" w:themeFillTint="33"/>
            <w:noWrap/>
          </w:tcPr>
          <w:p w:rsidR="008E7236" w:rsidRPr="00874148" w:rsidRDefault="008E7236" w:rsidP="002E2A46">
            <w:pPr>
              <w:widowControl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8E7236" w:rsidRPr="00874148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新北市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8E7236" w:rsidRPr="00874148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8E7236" w:rsidRPr="00874148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台中市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8E7236" w:rsidRPr="00874148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台南市</w:t>
            </w:r>
          </w:p>
        </w:tc>
        <w:tc>
          <w:tcPr>
            <w:tcW w:w="571" w:type="pct"/>
            <w:shd w:val="clear" w:color="auto" w:fill="C6D9F1" w:themeFill="text2" w:themeFillTint="33"/>
            <w:noWrap/>
            <w:vAlign w:val="center"/>
            <w:hideMark/>
          </w:tcPr>
          <w:p w:rsidR="008E7236" w:rsidRPr="00874148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b/>
                <w:color w:val="000000"/>
                <w:kern w:val="0"/>
                <w:sz w:val="22"/>
                <w:szCs w:val="24"/>
              </w:rPr>
              <w:t>高雄市</w:t>
            </w:r>
          </w:p>
        </w:tc>
      </w:tr>
      <w:tr w:rsidR="008E7236" w:rsidRPr="00E34192" w:rsidTr="002E2A46">
        <w:trPr>
          <w:trHeight w:val="330"/>
        </w:trPr>
        <w:tc>
          <w:tcPr>
            <w:tcW w:w="2144" w:type="pct"/>
            <w:noWrap/>
          </w:tcPr>
          <w:p w:rsidR="008E7236" w:rsidRPr="00874148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已擁有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61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83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85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58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72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</w:tr>
      <w:tr w:rsidR="008E7236" w:rsidRPr="00E34192" w:rsidTr="002E2A46">
        <w:trPr>
          <w:trHeight w:val="330"/>
        </w:trPr>
        <w:tc>
          <w:tcPr>
            <w:tcW w:w="2144" w:type="pct"/>
            <w:noWrap/>
          </w:tcPr>
          <w:p w:rsidR="008E7236" w:rsidRPr="00874148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想擁有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31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31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45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21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571" w:type="pct"/>
            <w:noWrap/>
          </w:tcPr>
          <w:p w:rsidR="008E7236" w:rsidRPr="00874148" w:rsidRDefault="008E7236" w:rsidP="002E2A46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>13</w:t>
            </w:r>
            <w:r w:rsidRPr="00874148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.0%</w:t>
            </w:r>
            <w:r w:rsidRPr="00874148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</w:tc>
      </w:tr>
    </w:tbl>
    <w:p w:rsidR="008E7236" w:rsidRDefault="008E7236" w:rsidP="008E7236">
      <w:pPr>
        <w:pStyle w:val="af2"/>
        <w:keepNext/>
        <w:jc w:val="center"/>
        <w:rPr>
          <w:rFonts w:eastAsia="標楷體"/>
          <w:b/>
          <w:sz w:val="24"/>
          <w:szCs w:val="24"/>
        </w:rPr>
      </w:pPr>
      <w:r w:rsidRPr="00855979">
        <w:rPr>
          <w:rFonts w:eastAsia="標楷體"/>
          <w:b/>
          <w:sz w:val="24"/>
          <w:szCs w:val="24"/>
        </w:rPr>
        <w:t>表</w:t>
      </w:r>
      <w:r w:rsidRPr="00855979">
        <w:rPr>
          <w:rFonts w:eastAsia="標楷體"/>
          <w:b/>
          <w:sz w:val="24"/>
          <w:szCs w:val="24"/>
        </w:rPr>
        <w:fldChar w:fldCharType="begin"/>
      </w:r>
      <w:r w:rsidRPr="00855979">
        <w:rPr>
          <w:rFonts w:eastAsia="標楷體"/>
          <w:b/>
          <w:sz w:val="24"/>
          <w:szCs w:val="24"/>
        </w:rPr>
        <w:instrText xml:space="preserve"> SEQ </w:instrText>
      </w:r>
      <w:r w:rsidRPr="00855979">
        <w:rPr>
          <w:rFonts w:eastAsia="標楷體"/>
          <w:b/>
          <w:sz w:val="24"/>
          <w:szCs w:val="24"/>
        </w:rPr>
        <w:instrText>表</w:instrText>
      </w:r>
      <w:r w:rsidRPr="00855979">
        <w:rPr>
          <w:rFonts w:eastAsia="標楷體"/>
          <w:b/>
          <w:sz w:val="24"/>
          <w:szCs w:val="24"/>
        </w:rPr>
        <w:instrText xml:space="preserve"> \* ARABIC </w:instrText>
      </w:r>
      <w:r w:rsidRPr="00855979">
        <w:rPr>
          <w:rFonts w:eastAsia="標楷體"/>
          <w:b/>
          <w:sz w:val="24"/>
          <w:szCs w:val="24"/>
        </w:rPr>
        <w:fldChar w:fldCharType="separate"/>
      </w:r>
      <w:r>
        <w:rPr>
          <w:rFonts w:eastAsia="標楷體"/>
          <w:b/>
          <w:noProof/>
          <w:sz w:val="24"/>
          <w:szCs w:val="24"/>
        </w:rPr>
        <w:t>2</w:t>
      </w:r>
      <w:r w:rsidRPr="00855979">
        <w:rPr>
          <w:rFonts w:eastAsia="標楷體"/>
          <w:b/>
          <w:sz w:val="24"/>
          <w:szCs w:val="24"/>
        </w:rPr>
        <w:fldChar w:fldCharType="end"/>
      </w:r>
      <w:r>
        <w:rPr>
          <w:rFonts w:eastAsia="標楷體" w:hint="eastAsia"/>
          <w:b/>
          <w:sz w:val="24"/>
          <w:szCs w:val="24"/>
        </w:rPr>
        <w:t xml:space="preserve">  </w:t>
      </w:r>
      <w:r>
        <w:rPr>
          <w:rFonts w:eastAsia="標楷體" w:hint="eastAsia"/>
          <w:b/>
          <w:sz w:val="24"/>
          <w:szCs w:val="24"/>
        </w:rPr>
        <w:t>五都家戶新購汽車金額與未來願購汽車金額</w:t>
      </w:r>
    </w:p>
    <w:p w:rsidR="008E7236" w:rsidRDefault="008E7236" w:rsidP="008E7236">
      <w:pPr>
        <w:jc w:val="right"/>
        <w:rPr>
          <w:rFonts w:ascii="Times New Roman" w:eastAsia="標楷體" w:hAnsi="Times New Roman"/>
        </w:rPr>
      </w:pPr>
      <w:r w:rsidRPr="005F2C0C">
        <w:rPr>
          <w:rFonts w:ascii="Times New Roman" w:eastAsia="標楷體" w:hAnsi="Times New Roman"/>
        </w:rPr>
        <w:t>單位</w:t>
      </w:r>
      <w:r w:rsidRPr="005F2C0C">
        <w:rPr>
          <w:rFonts w:ascii="Times New Roman" w:eastAsia="標楷體" w:hAnsi="Times New Roman"/>
        </w:rPr>
        <w:t>:%</w:t>
      </w:r>
    </w:p>
    <w:tbl>
      <w:tblPr>
        <w:tblStyle w:val="a5"/>
        <w:tblW w:w="5000" w:type="pct"/>
        <w:tblLook w:val="04A0"/>
      </w:tblPr>
      <w:tblGrid>
        <w:gridCol w:w="1172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8E7236" w:rsidRPr="002576A0" w:rsidTr="002E2A46">
        <w:trPr>
          <w:trHeight w:val="330"/>
        </w:trPr>
        <w:tc>
          <w:tcPr>
            <w:tcW w:w="688" w:type="pct"/>
            <w:vMerge w:val="restart"/>
            <w:tcBorders>
              <w:tl2br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台中市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台南市</w:t>
            </w:r>
          </w:p>
        </w:tc>
        <w:tc>
          <w:tcPr>
            <w:tcW w:w="862" w:type="pct"/>
            <w:gridSpan w:val="2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高雄市</w:t>
            </w:r>
          </w:p>
        </w:tc>
      </w:tr>
      <w:tr w:rsidR="008E7236" w:rsidRPr="002576A0" w:rsidTr="002E2A46">
        <w:trPr>
          <w:trHeight w:val="330"/>
        </w:trPr>
        <w:tc>
          <w:tcPr>
            <w:tcW w:w="688" w:type="pct"/>
            <w:vMerge/>
            <w:tcBorders>
              <w:tl2br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現在</w:t>
            </w:r>
          </w:p>
        </w:tc>
        <w:tc>
          <w:tcPr>
            <w:tcW w:w="431" w:type="pct"/>
            <w:shd w:val="clear" w:color="auto" w:fill="DBE5F1" w:themeFill="accent1" w:themeFillTint="33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  <w:t>未來</w:t>
            </w:r>
          </w:p>
        </w:tc>
      </w:tr>
      <w:tr w:rsidR="008E7236" w:rsidRPr="002576A0" w:rsidTr="002E2A46">
        <w:trPr>
          <w:trHeight w:val="330"/>
        </w:trPr>
        <w:tc>
          <w:tcPr>
            <w:tcW w:w="688" w:type="pct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萬以下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37.5%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7.8%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19.0%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21.0%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15.7%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51.4%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35.1%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17.6%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46.6%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29.7%</w:t>
            </w:r>
          </w:p>
        </w:tc>
      </w:tr>
      <w:tr w:rsidR="008E7236" w:rsidRPr="002576A0" w:rsidTr="002E2A46">
        <w:trPr>
          <w:trHeight w:val="330"/>
        </w:trPr>
        <w:tc>
          <w:tcPr>
            <w:tcW w:w="688" w:type="pct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50~100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59.9%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63.2%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72.6%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59.4%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54.2%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17.0%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53.4%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60.7%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44.2%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16.5%</w:t>
            </w:r>
          </w:p>
        </w:tc>
      </w:tr>
      <w:tr w:rsidR="008E7236" w:rsidRPr="002576A0" w:rsidTr="002E2A46">
        <w:trPr>
          <w:trHeight w:val="330"/>
        </w:trPr>
        <w:tc>
          <w:tcPr>
            <w:tcW w:w="688" w:type="pct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萬以上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2.6%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13.3%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8.4%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12.0%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30.1%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18.6%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11.5%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7.4%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9.2%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9.2%</w:t>
            </w:r>
          </w:p>
        </w:tc>
      </w:tr>
      <w:tr w:rsidR="008E7236" w:rsidRPr="002576A0" w:rsidTr="002E2A46">
        <w:trPr>
          <w:trHeight w:val="330"/>
        </w:trPr>
        <w:tc>
          <w:tcPr>
            <w:tcW w:w="688" w:type="pct"/>
            <w:noWrap/>
            <w:hideMark/>
          </w:tcPr>
          <w:p w:rsidR="008E7236" w:rsidRPr="002576A0" w:rsidRDefault="008E7236" w:rsidP="002E2A46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不一定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15.8%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7.6%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13.0%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14.3%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31" w:type="pct"/>
            <w:noWrap/>
            <w:hideMark/>
          </w:tcPr>
          <w:p w:rsidR="008E7236" w:rsidRPr="002576A0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2576A0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44.5%</w:t>
            </w:r>
          </w:p>
        </w:tc>
      </w:tr>
    </w:tbl>
    <w:p w:rsidR="008E7236" w:rsidRPr="002576A0" w:rsidRDefault="008E7236" w:rsidP="008E7236">
      <w:pPr>
        <w:jc w:val="right"/>
        <w:rPr>
          <w:rFonts w:ascii="Times New Roman" w:eastAsia="標楷體" w:hAnsi="Times New Roman"/>
          <w:b/>
          <w:szCs w:val="24"/>
        </w:rPr>
      </w:pPr>
    </w:p>
    <w:p w:rsidR="008E7236" w:rsidRPr="00E32A53" w:rsidRDefault="008E7236" w:rsidP="008E7236">
      <w:pPr>
        <w:pStyle w:val="af2"/>
        <w:keepNext/>
        <w:jc w:val="center"/>
        <w:rPr>
          <w:rFonts w:eastAsia="標楷體"/>
          <w:b/>
          <w:sz w:val="24"/>
          <w:szCs w:val="24"/>
        </w:rPr>
      </w:pPr>
      <w:r w:rsidRPr="00E32A53">
        <w:rPr>
          <w:rFonts w:eastAsia="標楷體" w:hint="eastAsia"/>
          <w:b/>
          <w:sz w:val="24"/>
          <w:szCs w:val="24"/>
        </w:rPr>
        <w:t>表</w:t>
      </w:r>
      <w:r w:rsidRPr="00E32A53">
        <w:rPr>
          <w:rFonts w:eastAsia="標楷體"/>
          <w:b/>
          <w:sz w:val="24"/>
          <w:szCs w:val="24"/>
        </w:rPr>
        <w:fldChar w:fldCharType="begin"/>
      </w:r>
      <w:r w:rsidRPr="00E32A53">
        <w:rPr>
          <w:rFonts w:eastAsia="標楷體"/>
          <w:b/>
          <w:sz w:val="24"/>
          <w:szCs w:val="24"/>
        </w:rPr>
        <w:instrText xml:space="preserve"> </w:instrText>
      </w:r>
      <w:r w:rsidRPr="00E32A53">
        <w:rPr>
          <w:rFonts w:eastAsia="標楷體" w:hint="eastAsia"/>
          <w:b/>
          <w:sz w:val="24"/>
          <w:szCs w:val="24"/>
        </w:rPr>
        <w:instrText xml:space="preserve">SEQ </w:instrText>
      </w:r>
      <w:r w:rsidRPr="00E32A53">
        <w:rPr>
          <w:rFonts w:eastAsia="標楷體" w:hint="eastAsia"/>
          <w:b/>
          <w:sz w:val="24"/>
          <w:szCs w:val="24"/>
        </w:rPr>
        <w:instrText>表</w:instrText>
      </w:r>
      <w:r w:rsidRPr="00E32A53">
        <w:rPr>
          <w:rFonts w:eastAsia="標楷體" w:hint="eastAsia"/>
          <w:b/>
          <w:sz w:val="24"/>
          <w:szCs w:val="24"/>
        </w:rPr>
        <w:instrText xml:space="preserve"> \* ARABIC</w:instrText>
      </w:r>
      <w:r w:rsidRPr="00E32A53">
        <w:rPr>
          <w:rFonts w:eastAsia="標楷體"/>
          <w:b/>
          <w:sz w:val="24"/>
          <w:szCs w:val="24"/>
        </w:rPr>
        <w:instrText xml:space="preserve"> </w:instrText>
      </w:r>
      <w:r w:rsidRPr="00E32A53">
        <w:rPr>
          <w:rFonts w:eastAsia="標楷體"/>
          <w:b/>
          <w:sz w:val="24"/>
          <w:szCs w:val="24"/>
        </w:rPr>
        <w:fldChar w:fldCharType="separate"/>
      </w:r>
      <w:r>
        <w:rPr>
          <w:rFonts w:eastAsia="標楷體"/>
          <w:b/>
          <w:noProof/>
          <w:sz w:val="24"/>
          <w:szCs w:val="24"/>
        </w:rPr>
        <w:t>3</w:t>
      </w:r>
      <w:r w:rsidRPr="00E32A53">
        <w:rPr>
          <w:rFonts w:eastAsia="標楷體"/>
          <w:b/>
          <w:sz w:val="24"/>
          <w:szCs w:val="24"/>
        </w:rPr>
        <w:fldChar w:fldCharType="end"/>
      </w:r>
      <w:r w:rsidRPr="00E32A53">
        <w:rPr>
          <w:rFonts w:eastAsia="標楷體" w:hint="eastAsia"/>
          <w:b/>
          <w:sz w:val="24"/>
          <w:szCs w:val="24"/>
        </w:rPr>
        <w:t xml:space="preserve">  2012</w:t>
      </w:r>
      <w:r w:rsidRPr="00E32A53">
        <w:rPr>
          <w:rFonts w:eastAsia="標楷體" w:hint="eastAsia"/>
          <w:b/>
          <w:sz w:val="24"/>
          <w:szCs w:val="24"/>
        </w:rPr>
        <w:t>年上半年汽車銷售量排行</w:t>
      </w:r>
    </w:p>
    <w:tbl>
      <w:tblPr>
        <w:tblStyle w:val="a5"/>
        <w:tblW w:w="5000" w:type="pct"/>
        <w:tblLook w:val="04A0"/>
      </w:tblPr>
      <w:tblGrid>
        <w:gridCol w:w="788"/>
        <w:gridCol w:w="1296"/>
        <w:gridCol w:w="1934"/>
        <w:gridCol w:w="1104"/>
        <w:gridCol w:w="1062"/>
        <w:gridCol w:w="1041"/>
        <w:gridCol w:w="1297"/>
      </w:tblGrid>
      <w:tr w:rsidR="008E7236" w:rsidRPr="00FE37D5" w:rsidTr="002E2A46">
        <w:tc>
          <w:tcPr>
            <w:tcW w:w="5000" w:type="pct"/>
            <w:gridSpan w:val="7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2012 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年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 06 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月－累計銷售量排行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 (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國產＋進口</w:t>
            </w: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7236" w:rsidRPr="00844F0C" w:rsidTr="002E2A46">
        <w:tc>
          <w:tcPr>
            <w:tcW w:w="462" w:type="pct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名次</w:t>
            </w:r>
          </w:p>
        </w:tc>
        <w:tc>
          <w:tcPr>
            <w:tcW w:w="1895" w:type="pct"/>
            <w:gridSpan w:val="2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品　　　牌</w:t>
            </w:r>
          </w:p>
        </w:tc>
        <w:tc>
          <w:tcPr>
            <w:tcW w:w="648" w:type="pct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銷售量</w:t>
            </w:r>
          </w:p>
        </w:tc>
        <w:tc>
          <w:tcPr>
            <w:tcW w:w="623" w:type="pct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去年比</w:t>
            </w:r>
          </w:p>
        </w:tc>
        <w:tc>
          <w:tcPr>
            <w:tcW w:w="611" w:type="pct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市占率</w:t>
            </w:r>
          </w:p>
        </w:tc>
        <w:tc>
          <w:tcPr>
            <w:tcW w:w="761" w:type="pct"/>
            <w:shd w:val="clear" w:color="auto" w:fill="DBE5F1" w:themeFill="accent1" w:themeFillTint="33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>與領先差</w:t>
            </w: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和泰豐田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Toyota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Lexus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63,182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113.9%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34.0%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中華三菱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Mitsubishi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26,931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90.3%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14.5%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36,251</w:t>
            </w: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裕隆日產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Nissan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、</w:t>
            </w: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Infiniti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22,914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100.7%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12.3%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40,268</w:t>
            </w: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福特六和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Ford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9,303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84.3%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5.0%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53,879</w:t>
            </w: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南陽實業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Hyundai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7,696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100.4%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4.1%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55,486</w:t>
            </w:r>
          </w:p>
        </w:tc>
      </w:tr>
      <w:tr w:rsidR="008E7236" w:rsidRPr="00844F0C" w:rsidTr="002E2A46">
        <w:trPr>
          <w:trHeight w:val="465"/>
        </w:trPr>
        <w:tc>
          <w:tcPr>
            <w:tcW w:w="462" w:type="pct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bCs/>
                <w:color w:val="A0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太古標達</w:t>
            </w:r>
          </w:p>
        </w:tc>
        <w:tc>
          <w:tcPr>
            <w:tcW w:w="1134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Volkswagen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7,195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131.3%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3.9%</w:t>
            </w: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55,987</w:t>
            </w:r>
          </w:p>
        </w:tc>
      </w:tr>
      <w:tr w:rsidR="008E7236" w:rsidRPr="00844F0C" w:rsidTr="002E2A46">
        <w:trPr>
          <w:trHeight w:val="525"/>
        </w:trPr>
        <w:tc>
          <w:tcPr>
            <w:tcW w:w="2356" w:type="pct"/>
            <w:gridSpan w:val="3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總市場</w:t>
            </w:r>
          </w:p>
        </w:tc>
        <w:tc>
          <w:tcPr>
            <w:tcW w:w="648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185,898</w:t>
            </w:r>
          </w:p>
        </w:tc>
        <w:tc>
          <w:tcPr>
            <w:tcW w:w="623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 w:rsidRPr="00FE37D5"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  <w:t>98.2%</w:t>
            </w:r>
          </w:p>
        </w:tc>
        <w:tc>
          <w:tcPr>
            <w:tcW w:w="61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  <w:hideMark/>
          </w:tcPr>
          <w:p w:rsidR="008E7236" w:rsidRPr="00FE37D5" w:rsidRDefault="008E7236" w:rsidP="002E2A46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</w:p>
        </w:tc>
      </w:tr>
    </w:tbl>
    <w:p w:rsidR="008E7236" w:rsidRDefault="008E7236" w:rsidP="008E7236">
      <w:pPr>
        <w:spacing w:line="0" w:lineRule="atLeast"/>
        <w:jc w:val="right"/>
        <w:rPr>
          <w:rFonts w:ascii="Times New Roman" w:eastAsia="標楷體" w:hAnsi="Times New Roman"/>
          <w:szCs w:val="24"/>
        </w:rPr>
      </w:pPr>
      <w:r w:rsidRPr="00721E41">
        <w:rPr>
          <w:rFonts w:ascii="Times New Roman" w:eastAsia="標楷體" w:hAnsi="Times New Roman"/>
          <w:szCs w:val="24"/>
        </w:rPr>
        <w:t>資料來源</w:t>
      </w:r>
      <w:r w:rsidRPr="00721E41">
        <w:rPr>
          <w:rFonts w:ascii="Times New Roman" w:eastAsia="微軟正黑體" w:hAnsi="Times New Roman"/>
          <w:szCs w:val="24"/>
        </w:rPr>
        <w:t>：</w:t>
      </w:r>
      <w:r w:rsidRPr="00721E41">
        <w:rPr>
          <w:rFonts w:ascii="Times New Roman" w:eastAsia="標楷體" w:hAnsi="Times New Roman"/>
          <w:szCs w:val="24"/>
        </w:rPr>
        <w:t>U-car</w:t>
      </w:r>
      <w:r w:rsidRPr="00721E41">
        <w:rPr>
          <w:rFonts w:ascii="Times New Roman" w:eastAsia="標楷體" w:hAnsi="Times New Roman"/>
          <w:szCs w:val="24"/>
        </w:rPr>
        <w:t>網站</w:t>
      </w:r>
      <w:r w:rsidRPr="00721E41">
        <w:rPr>
          <w:rFonts w:ascii="Times New Roman" w:eastAsia="標楷體" w:hAnsi="Times New Roman"/>
          <w:szCs w:val="24"/>
        </w:rPr>
        <w:t xml:space="preserve">  </w:t>
      </w:r>
      <w:hyperlink r:id="rId13" w:history="1">
        <w:r w:rsidRPr="005B1A52">
          <w:rPr>
            <w:rStyle w:val="a3"/>
            <w:rFonts w:ascii="Times New Roman" w:eastAsia="標楷體" w:hAnsi="Times New Roman"/>
            <w:szCs w:val="24"/>
          </w:rPr>
          <w:t>http://news.u-car.com.tw/16351.html</w:t>
        </w:r>
      </w:hyperlink>
    </w:p>
    <w:p w:rsidR="008E7236" w:rsidRPr="006672FB" w:rsidRDefault="008E7236" w:rsidP="008E7236">
      <w:pPr>
        <w:spacing w:line="0" w:lineRule="atLeast"/>
        <w:rPr>
          <w:rFonts w:ascii="Times New Roman" w:eastAsia="標楷體" w:hAnsi="Times New Roman"/>
          <w:b/>
          <w:sz w:val="20"/>
          <w:szCs w:val="20"/>
        </w:rPr>
      </w:pPr>
      <w:r w:rsidRPr="006672FB">
        <w:rPr>
          <w:rFonts w:ascii="Times New Roman" w:eastAsia="標楷體" w:hAnsi="Times New Roman" w:hint="eastAsia"/>
          <w:b/>
          <w:sz w:val="20"/>
          <w:szCs w:val="20"/>
        </w:rPr>
        <w:t>新聞聯絡人</w:t>
      </w:r>
      <w:r w:rsidRPr="006672FB">
        <w:rPr>
          <w:rFonts w:ascii="Times New Roman" w:eastAsia="標楷體" w:hAnsi="Times New Roman"/>
          <w:b/>
          <w:sz w:val="18"/>
        </w:rPr>
        <w:t>: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 </w:t>
      </w:r>
      <w:r w:rsidRPr="006672FB">
        <w:rPr>
          <w:rFonts w:ascii="Times New Roman" w:eastAsia="標楷體" w:hAnsi="Times New Roman" w:hint="eastAsia"/>
          <w:b/>
          <w:sz w:val="18"/>
        </w:rPr>
        <w:t>全國意向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</w:t>
      </w:r>
      <w:r w:rsidRPr="006672FB">
        <w:rPr>
          <w:rFonts w:ascii="Times New Roman" w:eastAsia="標楷體" w:hAnsi="Times New Roman" w:hint="eastAsia"/>
          <w:b/>
          <w:sz w:val="18"/>
        </w:rPr>
        <w:t>三議傑</w:t>
      </w:r>
      <w:r w:rsidRPr="006672FB">
        <w:rPr>
          <w:rFonts w:ascii="Times New Roman" w:eastAsia="標楷體" w:hAnsi="Times New Roman" w:hint="eastAsia"/>
          <w:b/>
          <w:sz w:val="18"/>
        </w:rPr>
        <w:t xml:space="preserve"> 0916-121-702  jay.san@trendgo.com.tw</w:t>
      </w:r>
    </w:p>
    <w:tbl>
      <w:tblPr>
        <w:tblStyle w:val="a5"/>
        <w:tblW w:w="5000" w:type="pct"/>
        <w:tblLook w:val="04A0"/>
      </w:tblPr>
      <w:tblGrid>
        <w:gridCol w:w="4261"/>
        <w:gridCol w:w="4261"/>
      </w:tblGrid>
      <w:tr w:rsidR="008E7236" w:rsidTr="002E2A4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b/>
                <w:sz w:val="18"/>
              </w:rPr>
            </w:pPr>
            <w:r>
              <w:rPr>
                <w:rFonts w:ascii="Times New Roman" w:eastAsia="標楷體" w:hAnsi="Times New Roman"/>
                <w:b/>
                <w:sz w:val="18"/>
              </w:rPr>
              <w:t>Trendgo +</w:t>
            </w:r>
            <w:r>
              <w:rPr>
                <w:rFonts w:ascii="Times New Roman" w:eastAsia="標楷體" w:hAnsi="Times New Roman" w:hint="eastAsia"/>
                <w:b/>
                <w:sz w:val="18"/>
              </w:rPr>
              <w:t>市場調查雲端資料庫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調查區域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台灣五都。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調查對象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年滿</w:t>
            </w:r>
            <w:r>
              <w:rPr>
                <w:rFonts w:ascii="Times New Roman" w:eastAsia="標楷體" w:hAnsi="Times New Roman"/>
                <w:sz w:val="18"/>
              </w:rPr>
              <w:t>12</w:t>
            </w:r>
            <w:r>
              <w:rPr>
                <w:rFonts w:ascii="Times New Roman" w:eastAsia="標楷體" w:hAnsi="Times New Roman" w:hint="eastAsia"/>
                <w:sz w:val="18"/>
              </w:rPr>
              <w:t>歲以上的網民。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調查期間</w:t>
            </w:r>
            <w:r>
              <w:rPr>
                <w:rFonts w:ascii="Times New Roman" w:eastAsia="標楷體" w:hAnsi="Times New Roman"/>
                <w:sz w:val="18"/>
              </w:rPr>
              <w:t xml:space="preserve"> : 20</w:t>
            </w:r>
            <w:r>
              <w:rPr>
                <w:rFonts w:ascii="Times New Roman" w:eastAsia="標楷體" w:hAnsi="Times New Roman" w:hint="eastAsia"/>
                <w:sz w:val="18"/>
              </w:rPr>
              <w:t>12</w:t>
            </w:r>
            <w:r>
              <w:rPr>
                <w:rFonts w:ascii="Times New Roman" w:eastAsia="標楷體" w:hAnsi="Times New Roman" w:hint="eastAsia"/>
                <w:sz w:val="18"/>
              </w:rPr>
              <w:t>年</w:t>
            </w:r>
            <w:r>
              <w:rPr>
                <w:rFonts w:ascii="Times New Roman" w:eastAsia="標楷體" w:hAnsi="Times New Roman"/>
                <w:sz w:val="18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</w:rPr>
              <w:t>月</w:t>
            </w:r>
            <w:r>
              <w:rPr>
                <w:rFonts w:ascii="Times New Roman" w:eastAsia="標楷體" w:hAnsi="Times New Roman"/>
                <w:sz w:val="18"/>
              </w:rPr>
              <w:t>~</w:t>
            </w:r>
            <w:r>
              <w:rPr>
                <w:rFonts w:ascii="Times New Roman" w:eastAsia="標楷體" w:hAnsi="Times New Roman" w:hint="eastAsia"/>
                <w:sz w:val="18"/>
              </w:rPr>
              <w:t>6</w:t>
            </w:r>
            <w:r>
              <w:rPr>
                <w:rFonts w:ascii="Times New Roman" w:eastAsia="標楷體" w:hAnsi="Times New Roman" w:hint="eastAsia"/>
                <w:sz w:val="18"/>
              </w:rPr>
              <w:t>月。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調查方法</w:t>
            </w:r>
            <w:r>
              <w:rPr>
                <w:rFonts w:ascii="Times New Roman" w:eastAsia="標楷體" w:hAnsi="Times New Roman"/>
                <w:sz w:val="18"/>
              </w:rPr>
              <w:t xml:space="preserve"> : </w:t>
            </w:r>
            <w:r>
              <w:rPr>
                <w:rFonts w:ascii="Times New Roman" w:eastAsia="標楷體" w:hAnsi="Times New Roman" w:hint="eastAsia"/>
                <w:sz w:val="18"/>
              </w:rPr>
              <w:t>網路調查法。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有效樣本數</w:t>
            </w:r>
            <w:r>
              <w:rPr>
                <w:rFonts w:ascii="Times New Roman" w:eastAsia="標楷體" w:hAnsi="Times New Roman" w:hint="eastAsia"/>
                <w:sz w:val="18"/>
              </w:rPr>
              <w:t xml:space="preserve"> </w:t>
            </w:r>
            <w:r>
              <w:rPr>
                <w:rFonts w:ascii="Times New Roman" w:eastAsia="標楷體" w:hAnsi="Times New Roman"/>
                <w:sz w:val="18"/>
              </w:rPr>
              <w:t>:</w:t>
            </w:r>
            <w:r>
              <w:rPr>
                <w:rFonts w:ascii="Times New Roman" w:eastAsia="標楷體" w:hAnsi="Times New Roman" w:hint="eastAsia"/>
                <w:sz w:val="18"/>
              </w:rPr>
              <w:t xml:space="preserve"> 526</w:t>
            </w:r>
            <w:r>
              <w:rPr>
                <w:rFonts w:ascii="Times New Roman" w:eastAsia="標楷體" w:hAnsi="Times New Roman" w:hint="eastAsia"/>
                <w:sz w:val="18"/>
              </w:rPr>
              <w:t>人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8"/>
              </w:rPr>
            </w:pPr>
            <w:r>
              <w:rPr>
                <w:rFonts w:ascii="Times New Roman" w:eastAsia="標楷體" w:hAnsi="Times New Roman"/>
                <w:sz w:val="18"/>
              </w:rPr>
              <w:t>(</w:t>
            </w:r>
            <w:r>
              <w:rPr>
                <w:rFonts w:ascii="Times New Roman" w:eastAsia="標楷體" w:hAnsi="Times New Roman" w:hint="eastAsia"/>
                <w:sz w:val="18"/>
              </w:rPr>
              <w:t>在</w:t>
            </w:r>
            <w:r>
              <w:rPr>
                <w:rFonts w:ascii="Times New Roman" w:eastAsia="標楷體" w:hAnsi="Times New Roman"/>
                <w:sz w:val="18"/>
              </w:rPr>
              <w:t>95%</w:t>
            </w:r>
            <w:r>
              <w:rPr>
                <w:rFonts w:ascii="Times New Roman" w:eastAsia="標楷體" w:hAnsi="Times New Roman" w:hint="eastAsia"/>
                <w:sz w:val="18"/>
              </w:rPr>
              <w:t>信心水準下，抽樣誤差為正負</w:t>
            </w:r>
            <w:r>
              <w:rPr>
                <w:rFonts w:ascii="Times New Roman" w:eastAsia="標楷體" w:hAnsi="Times New Roman" w:hint="eastAsia"/>
                <w:sz w:val="18"/>
              </w:rPr>
              <w:t>4.27</w:t>
            </w:r>
            <w:r>
              <w:rPr>
                <w:rFonts w:ascii="Times New Roman" w:eastAsia="標楷體" w:hAnsi="Times New Roman"/>
                <w:sz w:val="18"/>
              </w:rPr>
              <w:t>%)</w:t>
            </w:r>
            <w:r>
              <w:rPr>
                <w:rFonts w:ascii="Times New Roman" w:eastAsia="標楷體" w:hAnsi="Times New Roman" w:hint="eastAsia"/>
                <w:sz w:val="18"/>
              </w:rPr>
              <w:t>。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 w:hint="eastAsia"/>
                <w:sz w:val="18"/>
              </w:rPr>
              <w:t>樣本代表性：透過全國意向</w:t>
            </w:r>
            <w:r>
              <w:rPr>
                <w:rFonts w:ascii="Times New Roman" w:eastAsia="標楷體" w:hAnsi="Times New Roman"/>
                <w:sz w:val="18"/>
              </w:rPr>
              <w:t>Lifewin</w:t>
            </w:r>
            <w:r>
              <w:rPr>
                <w:rFonts w:ascii="Times New Roman" w:eastAsia="標楷體" w:hAnsi="Times New Roman" w:hint="eastAsia"/>
                <w:sz w:val="18"/>
              </w:rPr>
              <w:t>市調網會員進行調查，調查結束後進行樣本適合度檢定，以確認樣本代表性。如樣本結構與五都戶籍人口結構仍有偏誤，則採用加權方法予以調整。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</w:rPr>
              <w:t>產品聯絡人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 w:hint="eastAsia"/>
                <w:b/>
                <w:sz w:val="20"/>
              </w:rPr>
              <w:t>全國意向韋于婷行銷專員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b/>
                <w:sz w:val="20"/>
              </w:rPr>
            </w:pPr>
            <w:r>
              <w:rPr>
                <w:rFonts w:ascii="Times New Roman" w:eastAsia="標楷體" w:hAnsi="Times New Roman"/>
                <w:b/>
                <w:sz w:val="20"/>
              </w:rPr>
              <w:t>(02)27818181</w:t>
            </w:r>
            <w:r>
              <w:rPr>
                <w:rFonts w:ascii="Times New Roman" w:eastAsia="標楷體" w:hAnsi="Times New Roman" w:hint="eastAsia"/>
                <w:b/>
                <w:sz w:val="20"/>
              </w:rPr>
              <w:t>分機</w:t>
            </w:r>
            <w:r>
              <w:rPr>
                <w:rFonts w:ascii="Times New Roman" w:eastAsia="標楷體" w:hAnsi="Times New Roman"/>
                <w:b/>
                <w:sz w:val="20"/>
              </w:rPr>
              <w:t>335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市場調查雲端資料庫試用說明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Step1  </w:t>
            </w:r>
            <w:r>
              <w:rPr>
                <w:rFonts w:ascii="Times New Roman" w:eastAsia="標楷體" w:hAnsi="Times New Roman" w:hint="eastAsia"/>
                <w:sz w:val="16"/>
              </w:rPr>
              <w:t>進入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官網</w:t>
            </w:r>
            <w:r>
              <w:rPr>
                <w:rFonts w:ascii="Times New Roman" w:eastAsia="標楷體" w:hAnsi="Times New Roman"/>
                <w:sz w:val="16"/>
              </w:rPr>
              <w:t>(http://plus.trendgo.com.tw/ )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Step2  </w:t>
            </w:r>
            <w:r>
              <w:rPr>
                <w:rFonts w:ascii="Times New Roman" w:eastAsia="標楷體" w:hAnsi="Times New Roman" w:hint="eastAsia"/>
                <w:sz w:val="16"/>
              </w:rPr>
              <w:t>點取左上方試用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Step3  </w:t>
            </w:r>
            <w:r>
              <w:rPr>
                <w:rFonts w:ascii="Times New Roman" w:eastAsia="標楷體" w:hAnsi="Times New Roman" w:hint="eastAsia"/>
                <w:sz w:val="16"/>
              </w:rPr>
              <w:t>進入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試用畫面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Step4  </w:t>
            </w:r>
            <w:r>
              <w:rPr>
                <w:rFonts w:ascii="Times New Roman" w:eastAsia="標楷體" w:hAnsi="Times New Roman" w:hint="eastAsia"/>
                <w:sz w:val="16"/>
              </w:rPr>
              <w:t>於右方填入您的</w:t>
            </w:r>
            <w:r>
              <w:rPr>
                <w:rFonts w:ascii="Times New Roman" w:eastAsia="標楷體" w:hAnsi="Times New Roman"/>
                <w:sz w:val="16"/>
              </w:rPr>
              <w:t>Email</w:t>
            </w:r>
            <w:r>
              <w:rPr>
                <w:rFonts w:ascii="Times New Roman" w:eastAsia="標楷體" w:hAnsi="Times New Roman" w:hint="eastAsia"/>
                <w:sz w:val="16"/>
              </w:rPr>
              <w:t>及選擇您的產業別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Step5  </w:t>
            </w:r>
            <w:r>
              <w:rPr>
                <w:rFonts w:ascii="Times New Roman" w:eastAsia="標楷體" w:hAnsi="Times New Roman" w:hint="eastAsia"/>
                <w:sz w:val="16"/>
              </w:rPr>
              <w:t>點選三大產品「即刻使用」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/>
                <w:sz w:val="16"/>
              </w:rPr>
              <w:t xml:space="preserve">Step6  </w:t>
            </w:r>
            <w:r>
              <w:rPr>
                <w:rFonts w:ascii="Times New Roman" w:eastAsia="標楷體" w:hAnsi="Times New Roman" w:hint="eastAsia"/>
                <w:sz w:val="16"/>
              </w:rPr>
              <w:t>立即擁有產品七天使用權</w:t>
            </w:r>
          </w:p>
          <w:p w:rsidR="008E7236" w:rsidRDefault="008E7236" w:rsidP="002E2A46">
            <w:pPr>
              <w:spacing w:line="0" w:lineRule="atLeast"/>
              <w:rPr>
                <w:rFonts w:ascii="Times New Roman" w:eastAsia="標楷體" w:hAnsi="Times New Roman"/>
                <w:sz w:val="16"/>
              </w:rPr>
            </w:pPr>
            <w:r>
              <w:rPr>
                <w:rFonts w:ascii="Times New Roman" w:eastAsia="標楷體" w:hAnsi="Times New Roman" w:hint="eastAsia"/>
                <w:sz w:val="16"/>
              </w:rPr>
              <w:t>試用資料庫如有問題，請洽</w:t>
            </w:r>
            <w:r>
              <w:rPr>
                <w:rFonts w:ascii="Times New Roman" w:eastAsia="標楷體" w:hAnsi="Times New Roman"/>
                <w:sz w:val="16"/>
              </w:rPr>
              <w:t>Trendgo+</w:t>
            </w:r>
            <w:r>
              <w:rPr>
                <w:rFonts w:ascii="Times New Roman" w:eastAsia="標楷體" w:hAnsi="Times New Roman" w:hint="eastAsia"/>
                <w:sz w:val="16"/>
              </w:rPr>
              <w:t>線上客服</w:t>
            </w:r>
          </w:p>
        </w:tc>
      </w:tr>
    </w:tbl>
    <w:p w:rsidR="008E7236" w:rsidRDefault="008E7236" w:rsidP="008E7236">
      <w:pPr>
        <w:spacing w:line="0" w:lineRule="atLeast"/>
        <w:jc w:val="right"/>
        <w:rPr>
          <w:rFonts w:ascii="Times New Roman" w:eastAsia="標楷體" w:hAnsi="Times New Roman"/>
          <w:szCs w:val="24"/>
        </w:rPr>
      </w:pPr>
    </w:p>
    <w:p w:rsidR="008E7236" w:rsidRPr="008E7236" w:rsidRDefault="008E7236" w:rsidP="00F6543B">
      <w:pPr>
        <w:spacing w:beforeLines="50"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sectPr w:rsidR="008E7236" w:rsidRPr="008E7236" w:rsidSect="00350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62" w:rsidRDefault="00E86262" w:rsidP="00E93C13">
      <w:r>
        <w:separator/>
      </w:r>
    </w:p>
  </w:endnote>
  <w:endnote w:type="continuationSeparator" w:id="0">
    <w:p w:rsidR="00E86262" w:rsidRDefault="00E86262" w:rsidP="00E9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972578"/>
      <w:docPartObj>
        <w:docPartGallery w:val="Page Numbers (Bottom of Page)"/>
        <w:docPartUnique/>
      </w:docPartObj>
    </w:sdtPr>
    <w:sdtContent>
      <w:p w:rsidR="0049041A" w:rsidRDefault="00F6543B" w:rsidP="00E93C13">
        <w:pPr>
          <w:pStyle w:val="a8"/>
          <w:jc w:val="center"/>
        </w:pPr>
        <w:r>
          <w:fldChar w:fldCharType="begin"/>
        </w:r>
        <w:r w:rsidR="0049041A">
          <w:instrText>PAGE   \* MERGEFORMAT</w:instrText>
        </w:r>
        <w:r>
          <w:fldChar w:fldCharType="separate"/>
        </w:r>
        <w:r w:rsidR="008E7236" w:rsidRPr="008E7236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62" w:rsidRDefault="00E86262" w:rsidP="00E93C13">
      <w:r>
        <w:separator/>
      </w:r>
    </w:p>
  </w:footnote>
  <w:footnote w:type="continuationSeparator" w:id="0">
    <w:p w:rsidR="00E86262" w:rsidRDefault="00E86262" w:rsidP="00E93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236" w:rsidRDefault="008E7236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-342265</wp:posOffset>
          </wp:positionV>
          <wp:extent cx="1442720" cy="532765"/>
          <wp:effectExtent l="0" t="0" r="5080" b="635"/>
          <wp:wrapTight wrapText="bothSides">
            <wp:wrapPolygon edited="0">
              <wp:start x="0" y="0"/>
              <wp:lineTo x="0" y="20853"/>
              <wp:lineTo x="21391" y="20853"/>
              <wp:lineTo x="21391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英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5F34"/>
    <w:multiLevelType w:val="hybridMultilevel"/>
    <w:tmpl w:val="135034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6047E46"/>
    <w:multiLevelType w:val="hybridMultilevel"/>
    <w:tmpl w:val="42041984"/>
    <w:lvl w:ilvl="0" w:tplc="F1AE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9022E7"/>
    <w:multiLevelType w:val="hybridMultilevel"/>
    <w:tmpl w:val="54408678"/>
    <w:lvl w:ilvl="0" w:tplc="2932E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010C64"/>
    <w:multiLevelType w:val="hybridMultilevel"/>
    <w:tmpl w:val="391EA74C"/>
    <w:lvl w:ilvl="0" w:tplc="E1D40F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0ED"/>
    <w:rsid w:val="000052DA"/>
    <w:rsid w:val="0002736B"/>
    <w:rsid w:val="00046B48"/>
    <w:rsid w:val="00053887"/>
    <w:rsid w:val="00054943"/>
    <w:rsid w:val="00070904"/>
    <w:rsid w:val="00092D68"/>
    <w:rsid w:val="000D483D"/>
    <w:rsid w:val="000F7489"/>
    <w:rsid w:val="00111F5A"/>
    <w:rsid w:val="0015415F"/>
    <w:rsid w:val="00154E88"/>
    <w:rsid w:val="00174BE8"/>
    <w:rsid w:val="001A534A"/>
    <w:rsid w:val="001D1CAF"/>
    <w:rsid w:val="001D2FC1"/>
    <w:rsid w:val="001E191D"/>
    <w:rsid w:val="001E6934"/>
    <w:rsid w:val="001E7E14"/>
    <w:rsid w:val="00225134"/>
    <w:rsid w:val="002315DC"/>
    <w:rsid w:val="00233B32"/>
    <w:rsid w:val="00236540"/>
    <w:rsid w:val="0027150F"/>
    <w:rsid w:val="00291230"/>
    <w:rsid w:val="002F01C3"/>
    <w:rsid w:val="00310FCF"/>
    <w:rsid w:val="00312E83"/>
    <w:rsid w:val="00330CE4"/>
    <w:rsid w:val="00337534"/>
    <w:rsid w:val="003502A2"/>
    <w:rsid w:val="00373A92"/>
    <w:rsid w:val="00381914"/>
    <w:rsid w:val="003F29F4"/>
    <w:rsid w:val="00473105"/>
    <w:rsid w:val="0049041A"/>
    <w:rsid w:val="004C3F49"/>
    <w:rsid w:val="004D30C3"/>
    <w:rsid w:val="004E673C"/>
    <w:rsid w:val="004F7DA7"/>
    <w:rsid w:val="005134D1"/>
    <w:rsid w:val="0051785B"/>
    <w:rsid w:val="00520494"/>
    <w:rsid w:val="005576E1"/>
    <w:rsid w:val="00563827"/>
    <w:rsid w:val="00563ECB"/>
    <w:rsid w:val="00591361"/>
    <w:rsid w:val="005E692B"/>
    <w:rsid w:val="005E7F96"/>
    <w:rsid w:val="00601097"/>
    <w:rsid w:val="00615F2F"/>
    <w:rsid w:val="00627F4E"/>
    <w:rsid w:val="00652340"/>
    <w:rsid w:val="00653B03"/>
    <w:rsid w:val="00677787"/>
    <w:rsid w:val="006B40ED"/>
    <w:rsid w:val="006F3C2A"/>
    <w:rsid w:val="00702B24"/>
    <w:rsid w:val="00726350"/>
    <w:rsid w:val="00731BFD"/>
    <w:rsid w:val="00736C28"/>
    <w:rsid w:val="0074136D"/>
    <w:rsid w:val="007544A3"/>
    <w:rsid w:val="00760375"/>
    <w:rsid w:val="007B3417"/>
    <w:rsid w:val="007E1765"/>
    <w:rsid w:val="00805B7E"/>
    <w:rsid w:val="0080768E"/>
    <w:rsid w:val="00857056"/>
    <w:rsid w:val="008A13A5"/>
    <w:rsid w:val="008B1D12"/>
    <w:rsid w:val="008C6435"/>
    <w:rsid w:val="008E7236"/>
    <w:rsid w:val="009675FC"/>
    <w:rsid w:val="009A4610"/>
    <w:rsid w:val="009A6211"/>
    <w:rsid w:val="009D0680"/>
    <w:rsid w:val="009D10FB"/>
    <w:rsid w:val="00A37691"/>
    <w:rsid w:val="00A54281"/>
    <w:rsid w:val="00A90756"/>
    <w:rsid w:val="00A92D9A"/>
    <w:rsid w:val="00AD6A42"/>
    <w:rsid w:val="00B309C8"/>
    <w:rsid w:val="00B33D97"/>
    <w:rsid w:val="00B3565E"/>
    <w:rsid w:val="00B442A4"/>
    <w:rsid w:val="00B6776F"/>
    <w:rsid w:val="00B76214"/>
    <w:rsid w:val="00BC0356"/>
    <w:rsid w:val="00BD03C0"/>
    <w:rsid w:val="00BD7D84"/>
    <w:rsid w:val="00BE1CA5"/>
    <w:rsid w:val="00BE6773"/>
    <w:rsid w:val="00C00743"/>
    <w:rsid w:val="00C07B7C"/>
    <w:rsid w:val="00C51D47"/>
    <w:rsid w:val="00C520E6"/>
    <w:rsid w:val="00C55331"/>
    <w:rsid w:val="00C87F3A"/>
    <w:rsid w:val="00CA5933"/>
    <w:rsid w:val="00CC6BBB"/>
    <w:rsid w:val="00D05272"/>
    <w:rsid w:val="00D1393D"/>
    <w:rsid w:val="00D20CAB"/>
    <w:rsid w:val="00D8077D"/>
    <w:rsid w:val="00DA7B09"/>
    <w:rsid w:val="00DB0912"/>
    <w:rsid w:val="00DB6FC9"/>
    <w:rsid w:val="00DD61AE"/>
    <w:rsid w:val="00E16441"/>
    <w:rsid w:val="00E64754"/>
    <w:rsid w:val="00E669DC"/>
    <w:rsid w:val="00E85143"/>
    <w:rsid w:val="00E86262"/>
    <w:rsid w:val="00E93C13"/>
    <w:rsid w:val="00EF54AD"/>
    <w:rsid w:val="00F079EC"/>
    <w:rsid w:val="00F105CC"/>
    <w:rsid w:val="00F1161A"/>
    <w:rsid w:val="00F351E7"/>
    <w:rsid w:val="00F36109"/>
    <w:rsid w:val="00F4507B"/>
    <w:rsid w:val="00F6543B"/>
    <w:rsid w:val="00F9482B"/>
    <w:rsid w:val="00FD1670"/>
    <w:rsid w:val="00FD1D10"/>
    <w:rsid w:val="00FD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5178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785B"/>
  </w:style>
  <w:style w:type="character" w:customStyle="1" w:styleId="ad">
    <w:name w:val="註解文字 字元"/>
    <w:basedOn w:val="a0"/>
    <w:link w:val="ac"/>
    <w:uiPriority w:val="99"/>
    <w:semiHidden/>
    <w:rsid w:val="005178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785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1785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1785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qFormat/>
    <w:rsid w:val="008E7236"/>
    <w:pPr>
      <w:spacing w:before="120" w:after="120"/>
    </w:pPr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uiPriority w:val="59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5178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785B"/>
  </w:style>
  <w:style w:type="character" w:customStyle="1" w:styleId="ad">
    <w:name w:val="註解文字 字元"/>
    <w:basedOn w:val="a0"/>
    <w:link w:val="ac"/>
    <w:uiPriority w:val="99"/>
    <w:semiHidden/>
    <w:rsid w:val="005178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1785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1785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1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517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us.trendgo.com.tw" TargetMode="External"/><Relationship Id="rId13" Type="http://schemas.openxmlformats.org/officeDocument/2006/relationships/hyperlink" Target="http://news.u-car.com.tw/1635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/smrge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us.trendgo.com.tw/Home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D959-1478-4587-A6E3-8AE5F7AA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2012-09-28T14:37:00Z</dcterms:created>
  <dcterms:modified xsi:type="dcterms:W3CDTF">2012-09-28T14:37:00Z</dcterms:modified>
</cp:coreProperties>
</file>