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43" w:rsidRPr="004A0539" w:rsidRDefault="004A0539" w:rsidP="0089539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A0539">
        <w:rPr>
          <w:rFonts w:ascii="Times New Roman" w:eastAsia="標楷體" w:hAnsi="Times New Roman"/>
          <w:b/>
          <w:sz w:val="32"/>
          <w:szCs w:val="32"/>
        </w:rPr>
        <w:t>從</w:t>
      </w:r>
      <w:r>
        <w:rPr>
          <w:rFonts w:ascii="Times New Roman" w:eastAsia="標楷體" w:hAnsi="Times New Roman" w:hint="eastAsia"/>
          <w:b/>
          <w:sz w:val="32"/>
          <w:szCs w:val="32"/>
        </w:rPr>
        <w:t>T</w:t>
      </w:r>
      <w:r w:rsidRPr="004A0539">
        <w:rPr>
          <w:rFonts w:ascii="Times New Roman" w:eastAsia="標楷體" w:hAnsi="Times New Roman"/>
          <w:b/>
          <w:sz w:val="32"/>
          <w:szCs w:val="32"/>
        </w:rPr>
        <w:t>rendgo</w:t>
      </w:r>
      <w:r w:rsidRPr="004A0539">
        <w:rPr>
          <w:rFonts w:ascii="Times New Roman" w:eastAsia="標楷體" w:hAnsi="Times New Roman"/>
          <w:b/>
          <w:sz w:val="32"/>
          <w:szCs w:val="32"/>
          <w:vertAlign w:val="superscript"/>
        </w:rPr>
        <w:t>+</w:t>
      </w:r>
      <w:r w:rsidRPr="004A0539">
        <w:rPr>
          <w:rFonts w:ascii="Times New Roman" w:eastAsia="標楷體" w:hAnsi="Times New Roman"/>
          <w:b/>
          <w:sz w:val="32"/>
          <w:szCs w:val="32"/>
        </w:rPr>
        <w:t>市</w:t>
      </w:r>
      <w:r w:rsidR="003C1AB4">
        <w:rPr>
          <w:rFonts w:ascii="Times New Roman" w:eastAsia="標楷體" w:hAnsi="Times New Roman" w:hint="eastAsia"/>
          <w:b/>
          <w:sz w:val="32"/>
          <w:szCs w:val="32"/>
        </w:rPr>
        <w:t>場</w:t>
      </w:r>
      <w:r w:rsidRPr="004A0539">
        <w:rPr>
          <w:rFonts w:ascii="Times New Roman" w:eastAsia="標楷體" w:hAnsi="Times New Roman"/>
          <w:b/>
          <w:sz w:val="32"/>
          <w:szCs w:val="32"/>
        </w:rPr>
        <w:t>調</w:t>
      </w:r>
      <w:r w:rsidR="003C1AB4">
        <w:rPr>
          <w:rFonts w:ascii="Times New Roman" w:eastAsia="標楷體" w:hAnsi="Times New Roman" w:hint="eastAsia"/>
          <w:b/>
          <w:sz w:val="32"/>
          <w:szCs w:val="32"/>
        </w:rPr>
        <w:t>查雲端</w:t>
      </w:r>
      <w:r w:rsidRPr="004A0539">
        <w:rPr>
          <w:rFonts w:ascii="Times New Roman" w:eastAsia="標楷體" w:hAnsi="Times New Roman"/>
          <w:b/>
          <w:sz w:val="32"/>
          <w:szCs w:val="32"/>
        </w:rPr>
        <w:t>資料庫分析台灣城市消費力</w:t>
      </w:r>
    </w:p>
    <w:p w:rsidR="00895394" w:rsidRPr="005C49AC" w:rsidRDefault="00895394" w:rsidP="005C49AC">
      <w:pPr>
        <w:wordWrap w:val="0"/>
        <w:jc w:val="right"/>
        <w:rPr>
          <w:rFonts w:ascii="標楷體" w:eastAsia="標楷體" w:hAnsi="標楷體"/>
        </w:rPr>
      </w:pPr>
      <w:r w:rsidRPr="005C49AC">
        <w:rPr>
          <w:rFonts w:ascii="標楷體" w:eastAsia="標楷體" w:hAnsi="標楷體" w:hint="eastAsia"/>
        </w:rPr>
        <w:t>全國意向顧問股份有限公司</w:t>
      </w:r>
      <w:r w:rsidR="005C49AC" w:rsidRPr="005C49AC">
        <w:rPr>
          <w:rFonts w:ascii="標楷體" w:eastAsia="標楷體" w:hAnsi="標楷體" w:hint="eastAsia"/>
        </w:rPr>
        <w:t>董事長兼</w:t>
      </w:r>
      <w:r w:rsidRPr="005C49AC">
        <w:rPr>
          <w:rFonts w:ascii="標楷體" w:eastAsia="標楷體" w:hAnsi="標楷體" w:hint="eastAsia"/>
        </w:rPr>
        <w:t>總經理</w:t>
      </w:r>
      <w:r w:rsidR="005C49AC" w:rsidRPr="005C49AC">
        <w:rPr>
          <w:rFonts w:ascii="標楷體" w:eastAsia="標楷體" w:hAnsi="標楷體" w:hint="eastAsia"/>
        </w:rPr>
        <w:t xml:space="preserve">  吳靜鴻</w:t>
      </w:r>
    </w:p>
    <w:p w:rsidR="00895394" w:rsidRPr="00972E57" w:rsidRDefault="00895394" w:rsidP="00D66AE1">
      <w:pPr>
        <w:spacing w:beforeLines="50" w:afterLines="50"/>
        <w:ind w:firstLine="482"/>
        <w:rPr>
          <w:rFonts w:ascii="Times New Roman" w:eastAsia="標楷體" w:hAnsi="Times New Roman"/>
        </w:rPr>
      </w:pPr>
      <w:r w:rsidRPr="00972E57">
        <w:rPr>
          <w:rFonts w:ascii="Times New Roman" w:eastAsia="標楷體" w:hAnsi="Times New Roman"/>
        </w:rPr>
        <w:t>全國意向</w:t>
      </w:r>
      <w:r w:rsidR="003C1AB4" w:rsidRPr="00972E57">
        <w:rPr>
          <w:rFonts w:ascii="Times New Roman" w:eastAsia="標楷體" w:hAnsi="Times New Roman"/>
        </w:rPr>
        <w:t>顧問股份有限公司於</w:t>
      </w:r>
      <w:r w:rsidR="003C1AB4" w:rsidRPr="00972E57">
        <w:rPr>
          <w:rFonts w:ascii="Times New Roman" w:eastAsia="標楷體" w:hAnsi="Times New Roman"/>
        </w:rPr>
        <w:t>2011</w:t>
      </w:r>
      <w:r w:rsidR="003C1AB4" w:rsidRPr="00972E57">
        <w:rPr>
          <w:rFonts w:ascii="Times New Roman" w:eastAsia="標楷體" w:hAnsi="Times New Roman"/>
        </w:rPr>
        <w:t>年建置「</w:t>
      </w:r>
      <w:r w:rsidR="003C1AB4" w:rsidRPr="00972E57">
        <w:rPr>
          <w:rFonts w:ascii="Times New Roman" w:eastAsia="標楷體" w:hAnsi="Times New Roman"/>
        </w:rPr>
        <w:t>Trendgo+</w:t>
      </w:r>
      <w:r w:rsidR="003C1AB4" w:rsidRPr="00972E57">
        <w:rPr>
          <w:rFonts w:ascii="Times New Roman" w:eastAsia="標楷體" w:hAnsi="Times New Roman"/>
        </w:rPr>
        <w:t>市場調查雲端資料庫」</w:t>
      </w:r>
      <w:r w:rsidRPr="00972E57">
        <w:rPr>
          <w:rFonts w:ascii="Times New Roman" w:eastAsia="標楷體" w:hAnsi="Times New Roman"/>
        </w:rPr>
        <w:t>，從</w:t>
      </w:r>
      <w:r w:rsidR="003C1AB4" w:rsidRPr="00972E57">
        <w:rPr>
          <w:rFonts w:ascii="Times New Roman" w:eastAsia="標楷體" w:hAnsi="Times New Roman"/>
        </w:rPr>
        <w:t>民眾</w:t>
      </w:r>
      <w:r w:rsidRPr="00972E57">
        <w:rPr>
          <w:rFonts w:ascii="Times New Roman" w:eastAsia="標楷體" w:hAnsi="Times New Roman"/>
        </w:rPr>
        <w:t>的財務觀分析台灣各區城市消費力的差異，分析指標包含「可支配所得」、「收入來源」、「收支情形」與「個人實際花費」。</w:t>
      </w:r>
    </w:p>
    <w:p w:rsidR="00895394" w:rsidRPr="002F76F5" w:rsidRDefault="002F76F5" w:rsidP="00172E41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臺北市收入</w:t>
      </w:r>
      <w:proofErr w:type="gramStart"/>
      <w:r>
        <w:rPr>
          <w:rFonts w:ascii="標楷體" w:eastAsia="標楷體" w:hAnsi="標楷體" w:hint="eastAsia"/>
          <w:b/>
        </w:rPr>
        <w:t>餘裕者多於</w:t>
      </w:r>
      <w:proofErr w:type="gramEnd"/>
      <w:r>
        <w:rPr>
          <w:rFonts w:ascii="標楷體" w:eastAsia="標楷體" w:hAnsi="標楷體" w:hint="eastAsia"/>
          <w:b/>
        </w:rPr>
        <w:t>其他四都</w:t>
      </w:r>
    </w:p>
    <w:p w:rsidR="006C1A03" w:rsidRDefault="00045D10" w:rsidP="00D66AE1">
      <w:pPr>
        <w:spacing w:beforeLines="50" w:afterLines="50"/>
        <w:ind w:firstLine="482"/>
        <w:rPr>
          <w:rFonts w:ascii="Times New Roman" w:eastAsia="標楷體" w:hAnsi="Times New Roman"/>
          <w:szCs w:val="24"/>
        </w:rPr>
      </w:pPr>
      <w:r w:rsidRPr="00045D10">
        <w:rPr>
          <w:rFonts w:ascii="Times New Roman" w:eastAsia="標楷體" w:hAnsi="Times New Roman"/>
          <w:szCs w:val="24"/>
        </w:rPr>
        <w:t>從</w:t>
      </w:r>
      <w:r w:rsidR="00ED1FD3" w:rsidRPr="00ED1FD3">
        <w:rPr>
          <w:rFonts w:ascii="Times New Roman" w:eastAsia="標楷體" w:hAnsi="Times New Roman" w:hint="eastAsia"/>
          <w:szCs w:val="24"/>
        </w:rPr>
        <w:t>Trendgo+</w:t>
      </w:r>
      <w:r w:rsidR="00ED1FD3" w:rsidRPr="00ED1FD3">
        <w:rPr>
          <w:rFonts w:ascii="Times New Roman" w:eastAsia="標楷體" w:hAnsi="Times New Roman" w:hint="eastAsia"/>
          <w:szCs w:val="24"/>
        </w:rPr>
        <w:t>市場調查雲端資料庫</w:t>
      </w:r>
      <w:r w:rsidRPr="00045D10">
        <w:rPr>
          <w:rFonts w:ascii="Times New Roman" w:eastAsia="標楷體" w:hAnsi="Times New Roman"/>
          <w:szCs w:val="24"/>
        </w:rPr>
        <w:t>中，</w:t>
      </w:r>
      <w:r w:rsidRPr="00045D10">
        <w:rPr>
          <w:rFonts w:ascii="Times New Roman" w:eastAsia="標楷體" w:hAnsi="Times New Roman"/>
          <w:szCs w:val="24"/>
        </w:rPr>
        <w:t>2011</w:t>
      </w:r>
      <w:r w:rsidRPr="00045D10">
        <w:rPr>
          <w:rFonts w:ascii="Times New Roman" w:eastAsia="標楷體" w:hAnsi="Times New Roman"/>
          <w:szCs w:val="24"/>
        </w:rPr>
        <w:t>年五都民眾收支情形交叉分析發現，較多臺北市的民眾收支情形為「</w:t>
      </w:r>
      <w:r w:rsidRPr="0000034F">
        <w:rPr>
          <w:rFonts w:ascii="Times New Roman" w:eastAsia="標楷體" w:hAnsi="Times New Roman"/>
          <w:kern w:val="0"/>
          <w:szCs w:val="24"/>
        </w:rPr>
        <w:t>我的收入大於支出很多，資產狀況餘</w:t>
      </w:r>
      <w:proofErr w:type="gramStart"/>
      <w:r w:rsidRPr="0000034F">
        <w:rPr>
          <w:rFonts w:ascii="Times New Roman" w:eastAsia="標楷體" w:hAnsi="Times New Roman"/>
          <w:kern w:val="0"/>
          <w:szCs w:val="24"/>
        </w:rPr>
        <w:t>裕</w:t>
      </w:r>
      <w:proofErr w:type="gramEnd"/>
      <w:r w:rsidRPr="0000034F">
        <w:rPr>
          <w:rFonts w:ascii="Times New Roman" w:eastAsia="標楷體" w:hAnsi="Times New Roman"/>
          <w:kern w:val="0"/>
          <w:szCs w:val="24"/>
        </w:rPr>
        <w:t>，每年能存下一筆資金</w:t>
      </w:r>
      <w:r w:rsidRPr="00045D10">
        <w:rPr>
          <w:rFonts w:ascii="Times New Roman" w:eastAsia="標楷體" w:hAnsi="Times New Roman"/>
          <w:szCs w:val="24"/>
        </w:rPr>
        <w:t>」占</w:t>
      </w:r>
      <w:r w:rsidRPr="00045D10">
        <w:rPr>
          <w:rFonts w:ascii="Times New Roman" w:eastAsia="標楷體" w:hAnsi="Times New Roman"/>
          <w:szCs w:val="24"/>
        </w:rPr>
        <w:t>6.11%</w:t>
      </w:r>
      <w:r w:rsidRPr="00045D10">
        <w:rPr>
          <w:rFonts w:ascii="Times New Roman" w:eastAsia="標楷體" w:hAnsi="Times New Roman"/>
          <w:szCs w:val="24"/>
        </w:rPr>
        <w:t>，高於其他四都的民</w:t>
      </w:r>
      <w:r>
        <w:rPr>
          <w:rFonts w:ascii="Times New Roman" w:eastAsia="標楷體" w:hAnsi="Times New Roman"/>
          <w:szCs w:val="24"/>
        </w:rPr>
        <w:t>眾</w:t>
      </w:r>
      <w:r>
        <w:rPr>
          <w:rFonts w:ascii="Times New Roman" w:eastAsia="標楷體" w:hAnsi="Times New Roman" w:hint="eastAsia"/>
          <w:szCs w:val="24"/>
        </w:rPr>
        <w:t>，也顯見臺北市為</w:t>
      </w:r>
      <w:r>
        <w:rPr>
          <w:rFonts w:ascii="Times New Roman" w:eastAsia="標楷體" w:hAnsi="Times New Roman" w:hint="eastAsia"/>
          <w:szCs w:val="24"/>
        </w:rPr>
        <w:t>PCP</w:t>
      </w:r>
      <w:r>
        <w:rPr>
          <w:rFonts w:ascii="Times New Roman" w:eastAsia="標楷體" w:hAnsi="Times New Roman" w:hint="eastAsia"/>
          <w:szCs w:val="24"/>
        </w:rPr>
        <w:t>消費力首都。</w:t>
      </w:r>
    </w:p>
    <w:p w:rsidR="00B02634" w:rsidRDefault="006C1A03" w:rsidP="00D66AE1">
      <w:pPr>
        <w:spacing w:beforeLines="50" w:afterLines="50"/>
        <w:ind w:firstLine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而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南市消費力較弱的情況，也從</w:t>
      </w:r>
      <w:r w:rsidR="00CB07A6" w:rsidRPr="00CB07A6">
        <w:rPr>
          <w:rFonts w:ascii="Times New Roman" w:eastAsia="標楷體" w:hAnsi="Times New Roman" w:hint="eastAsia"/>
          <w:szCs w:val="24"/>
        </w:rPr>
        <w:t>Trendgo+</w:t>
      </w:r>
      <w:r w:rsidR="00CB07A6" w:rsidRPr="00CB07A6">
        <w:rPr>
          <w:rFonts w:ascii="Times New Roman" w:eastAsia="標楷體" w:hAnsi="Times New Roman" w:hint="eastAsia"/>
          <w:szCs w:val="24"/>
        </w:rPr>
        <w:t>市場調查雲端資料庫</w:t>
      </w:r>
      <w:r>
        <w:rPr>
          <w:rFonts w:ascii="Times New Roman" w:eastAsia="標楷體" w:hAnsi="Times New Roman" w:hint="eastAsia"/>
          <w:szCs w:val="24"/>
        </w:rPr>
        <w:t>得到印證，因為只有</w:t>
      </w:r>
      <w:r>
        <w:rPr>
          <w:rFonts w:ascii="Times New Roman" w:eastAsia="標楷體" w:hAnsi="Times New Roman" w:hint="eastAsia"/>
          <w:szCs w:val="24"/>
        </w:rPr>
        <w:t>3.62</w:t>
      </w:r>
      <w:r w:rsidR="00E2405D">
        <w:rPr>
          <w:rFonts w:ascii="Times New Roman" w:eastAsia="標楷體" w:hAnsi="Times New Roman" w:hint="eastAsia"/>
          <w:szCs w:val="24"/>
        </w:rPr>
        <w:t>%</w:t>
      </w:r>
      <w:r>
        <w:rPr>
          <w:rFonts w:ascii="Times New Roman" w:eastAsia="標楷體" w:hAnsi="Times New Roman" w:hint="eastAsia"/>
          <w:szCs w:val="24"/>
        </w:rPr>
        <w:t>的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南市民眾有所餘</w:t>
      </w:r>
      <w:proofErr w:type="gramStart"/>
      <w:r>
        <w:rPr>
          <w:rFonts w:ascii="Times New Roman" w:eastAsia="標楷體" w:hAnsi="Times New Roman" w:hint="eastAsia"/>
          <w:szCs w:val="24"/>
        </w:rPr>
        <w:t>裕</w:t>
      </w:r>
      <w:proofErr w:type="gramEnd"/>
      <w:r>
        <w:rPr>
          <w:rFonts w:ascii="Times New Roman" w:eastAsia="標楷體" w:hAnsi="Times New Roman" w:hint="eastAsia"/>
          <w:szCs w:val="24"/>
        </w:rPr>
        <w:t>，還較其他地區</w:t>
      </w:r>
      <w:r w:rsidR="00FE5AA6">
        <w:rPr>
          <w:rFonts w:ascii="Times New Roman" w:eastAsia="標楷體" w:hAnsi="Times New Roman" w:hint="eastAsia"/>
          <w:szCs w:val="24"/>
        </w:rPr>
        <w:t>4.79%</w:t>
      </w:r>
      <w:r w:rsidR="00FE5AA6">
        <w:rPr>
          <w:rFonts w:ascii="Times New Roman" w:eastAsia="標楷體" w:hAnsi="Times New Roman" w:hint="eastAsia"/>
          <w:szCs w:val="24"/>
        </w:rPr>
        <w:t>低，</w:t>
      </w:r>
      <w:proofErr w:type="gramStart"/>
      <w:r w:rsidR="00FE5AA6">
        <w:rPr>
          <w:rFonts w:ascii="Times New Roman" w:eastAsia="標楷體" w:hAnsi="Times New Roman" w:hint="eastAsia"/>
          <w:szCs w:val="24"/>
        </w:rPr>
        <w:t>臺</w:t>
      </w:r>
      <w:proofErr w:type="gramEnd"/>
      <w:r w:rsidR="00FE5AA6">
        <w:rPr>
          <w:rFonts w:ascii="Times New Roman" w:eastAsia="標楷體" w:hAnsi="Times New Roman" w:hint="eastAsia"/>
          <w:szCs w:val="24"/>
        </w:rPr>
        <w:t>南市</w:t>
      </w:r>
      <w:r>
        <w:rPr>
          <w:rFonts w:ascii="Times New Roman" w:eastAsia="標楷體" w:hAnsi="Times New Roman" w:hint="eastAsia"/>
          <w:szCs w:val="24"/>
        </w:rPr>
        <w:t>要如何從文化之都晉身為消費之都，仍考驗中央與地方首長的智慧與行政魄力。</w:t>
      </w:r>
    </w:p>
    <w:p w:rsidR="003E1CAD" w:rsidRDefault="002F76F5" w:rsidP="003E1CAD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/>
          <w:b/>
        </w:rPr>
      </w:pPr>
      <w:r>
        <w:rPr>
          <w:rFonts w:ascii="標楷體" w:eastAsia="標楷體" w:hAnsi="標楷體" w:hint="eastAsia"/>
          <w:b/>
        </w:rPr>
        <w:t>臺北市可支配所得高於其他四都</w:t>
      </w:r>
    </w:p>
    <w:p w:rsidR="003E1CAD" w:rsidRPr="00950978" w:rsidRDefault="003E1CAD" w:rsidP="00D66AE1">
      <w:pPr>
        <w:spacing w:beforeLines="50" w:afterLines="50"/>
        <w:ind w:firstLine="482"/>
        <w:jc w:val="both"/>
        <w:rPr>
          <w:rFonts w:ascii="Times New Roman" w:eastAsia="標楷體" w:hAnsi="Times New Roman"/>
          <w:szCs w:val="24"/>
        </w:rPr>
      </w:pPr>
      <w:r w:rsidRPr="00950978">
        <w:rPr>
          <w:rFonts w:ascii="Times New Roman" w:eastAsia="標楷體" w:hAnsi="Times New Roman"/>
          <w:szCs w:val="24"/>
        </w:rPr>
        <w:t>從可支配所得觀察五都民眾，依然發現台北市每月可支配所得「大於</w:t>
      </w:r>
      <w:r w:rsidRPr="00950978">
        <w:rPr>
          <w:rFonts w:ascii="Times New Roman" w:eastAsia="標楷體" w:hAnsi="Times New Roman"/>
          <w:szCs w:val="24"/>
        </w:rPr>
        <w:t>10</w:t>
      </w:r>
      <w:r w:rsidR="00E40E8E">
        <w:rPr>
          <w:rFonts w:ascii="Times New Roman" w:eastAsia="標楷體" w:hAnsi="Times New Roman" w:hint="eastAsia"/>
          <w:szCs w:val="24"/>
        </w:rPr>
        <w:t>萬</w:t>
      </w:r>
      <w:r w:rsidRPr="00950978">
        <w:rPr>
          <w:rFonts w:ascii="Times New Roman" w:eastAsia="標楷體" w:hAnsi="Times New Roman"/>
          <w:szCs w:val="24"/>
        </w:rPr>
        <w:t>元」的民眾占比為</w:t>
      </w:r>
      <w:r w:rsidRPr="00950978">
        <w:rPr>
          <w:rFonts w:ascii="Times New Roman" w:eastAsia="標楷體" w:hAnsi="Times New Roman"/>
          <w:szCs w:val="24"/>
        </w:rPr>
        <w:t>1.02%</w:t>
      </w:r>
      <w:r w:rsidRPr="00950978">
        <w:rPr>
          <w:rFonts w:ascii="Times New Roman" w:eastAsia="標楷體" w:hAnsi="Times New Roman"/>
          <w:szCs w:val="24"/>
        </w:rPr>
        <w:t>，遠高於其他四都的民</w:t>
      </w:r>
      <w:r>
        <w:rPr>
          <w:rFonts w:ascii="Times New Roman" w:eastAsia="標楷體" w:hAnsi="Times New Roman"/>
          <w:szCs w:val="24"/>
        </w:rPr>
        <w:t>眾</w:t>
      </w:r>
      <w:r>
        <w:rPr>
          <w:rFonts w:ascii="Times New Roman" w:eastAsia="標楷體" w:hAnsi="Times New Roman" w:hint="eastAsia"/>
          <w:szCs w:val="24"/>
        </w:rPr>
        <w:t>，也再次證明臺北市</w:t>
      </w:r>
      <w:r>
        <w:rPr>
          <w:rFonts w:ascii="Times New Roman" w:eastAsia="標楷體" w:hAnsi="Times New Roman" w:hint="eastAsia"/>
          <w:szCs w:val="24"/>
        </w:rPr>
        <w:t>PCP</w:t>
      </w:r>
      <w:r>
        <w:rPr>
          <w:rFonts w:ascii="Times New Roman" w:eastAsia="標楷體" w:hAnsi="Times New Roman" w:hint="eastAsia"/>
          <w:szCs w:val="24"/>
        </w:rPr>
        <w:t>消費力的強度。</w:t>
      </w:r>
    </w:p>
    <w:p w:rsidR="003E1CAD" w:rsidRPr="001F7CA4" w:rsidRDefault="002F76F5" w:rsidP="00D66AE1">
      <w:pPr>
        <w:pStyle w:val="aa"/>
        <w:numPr>
          <w:ilvl w:val="0"/>
          <w:numId w:val="3"/>
        </w:numPr>
        <w:spacing w:beforeLines="50" w:afterLines="50"/>
        <w:ind w:leftChars="0" w:left="483" w:hangingChars="201" w:hanging="483"/>
        <w:rPr>
          <w:rFonts w:ascii="Times New Roman" w:eastAsia="標楷體" w:hAnsi="Times New Roman"/>
          <w:b/>
        </w:rPr>
      </w:pPr>
      <w:r w:rsidRPr="002F76F5">
        <w:rPr>
          <w:rFonts w:ascii="Times New Roman" w:eastAsia="標楷體" w:hAnsi="Times New Roman"/>
          <w:b/>
        </w:rPr>
        <w:t>64%</w:t>
      </w:r>
      <w:proofErr w:type="gramStart"/>
      <w:r>
        <w:rPr>
          <w:rFonts w:ascii="標楷體" w:eastAsia="標楷體" w:hAnsi="標楷體" w:hint="eastAsia"/>
          <w:b/>
        </w:rPr>
        <w:t>臺</w:t>
      </w:r>
      <w:proofErr w:type="gramEnd"/>
      <w:r>
        <w:rPr>
          <w:rFonts w:ascii="標楷體" w:eastAsia="標楷體" w:hAnsi="標楷體" w:hint="eastAsia"/>
          <w:b/>
        </w:rPr>
        <w:t>南市民眾主要收入來源為薪資，易受物價波動而緊縮消費</w:t>
      </w:r>
    </w:p>
    <w:p w:rsidR="003E1CAD" w:rsidRPr="00284B1D" w:rsidRDefault="003E1CAD" w:rsidP="00D66AE1">
      <w:pPr>
        <w:spacing w:beforeLines="50" w:afterLines="50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在什麼都漲，只有薪水不漲的年代，如果</w:t>
      </w:r>
      <w:r w:rsidR="00E7436F">
        <w:rPr>
          <w:rFonts w:ascii="Times New Roman" w:eastAsia="標楷體" w:hAnsi="Times New Roman" w:hint="eastAsia"/>
          <w:szCs w:val="24"/>
        </w:rPr>
        <w:t>收入來源只有</w:t>
      </w:r>
      <w:r>
        <w:rPr>
          <w:rFonts w:ascii="Times New Roman" w:eastAsia="標楷體" w:hAnsi="Times New Roman" w:hint="eastAsia"/>
          <w:szCs w:val="24"/>
        </w:rPr>
        <w:t>死守的薪資，就容易受到物價上升，而緊縮消費。</w:t>
      </w:r>
      <w:r w:rsidR="00966AC7" w:rsidRPr="00966AC7">
        <w:rPr>
          <w:rFonts w:ascii="Times New Roman" w:eastAsia="標楷體" w:hAnsi="Times New Roman" w:hint="eastAsia"/>
          <w:szCs w:val="24"/>
        </w:rPr>
        <w:t>Trendgo+</w:t>
      </w:r>
      <w:r w:rsidR="00966AC7" w:rsidRPr="00966AC7">
        <w:rPr>
          <w:rFonts w:ascii="Times New Roman" w:eastAsia="標楷體" w:hAnsi="Times New Roman" w:hint="eastAsia"/>
          <w:szCs w:val="24"/>
        </w:rPr>
        <w:t>市場調查雲端資料庫</w:t>
      </w:r>
      <w:r>
        <w:rPr>
          <w:rFonts w:ascii="Times New Roman" w:eastAsia="標楷體" w:hAnsi="Times New Roman" w:hint="eastAsia"/>
          <w:szCs w:val="24"/>
        </w:rPr>
        <w:t>在五都民眾的收入來源分配中，</w:t>
      </w:r>
      <w:r>
        <w:rPr>
          <w:rFonts w:ascii="Times New Roman" w:eastAsia="標楷體" w:hAnsi="Times New Roman" w:hint="eastAsia"/>
          <w:szCs w:val="24"/>
        </w:rPr>
        <w:t>64.01%</w:t>
      </w:r>
      <w:r>
        <w:rPr>
          <w:rFonts w:ascii="Times New Roman" w:eastAsia="標楷體" w:hAnsi="Times New Roman" w:hint="eastAsia"/>
          <w:szCs w:val="24"/>
        </w:rPr>
        <w:t>的台南市民眾收入來源都是</w:t>
      </w:r>
      <w:r>
        <w:rPr>
          <w:rFonts w:ascii="標楷體" w:eastAsia="標楷體" w:hAnsi="標楷體" w:hint="eastAsia"/>
          <w:szCs w:val="24"/>
        </w:rPr>
        <w:t>「薪資」，也使得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南市民眾在消費力指數上的表現較其他四</w:t>
      </w:r>
      <w:proofErr w:type="gramStart"/>
      <w:r>
        <w:rPr>
          <w:rFonts w:ascii="標楷體" w:eastAsia="標楷體" w:hAnsi="標楷體" w:hint="eastAsia"/>
          <w:szCs w:val="24"/>
        </w:rPr>
        <w:t>都弱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:rsidR="003E1CAD" w:rsidRPr="001F7CA4" w:rsidRDefault="00FE16BD" w:rsidP="003E1CAD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台北市</w:t>
      </w:r>
      <w:r w:rsidR="003C1AB4">
        <w:rPr>
          <w:rFonts w:ascii="Times New Roman" w:eastAsia="標楷體" w:hAnsi="Times New Roman" w:hint="eastAsia"/>
          <w:b/>
        </w:rPr>
        <w:t>每月花費超過</w:t>
      </w:r>
      <w:r w:rsidR="003C1AB4">
        <w:rPr>
          <w:rFonts w:ascii="Times New Roman" w:eastAsia="標楷體" w:hAnsi="Times New Roman" w:hint="eastAsia"/>
          <w:b/>
        </w:rPr>
        <w:t>10</w:t>
      </w:r>
      <w:proofErr w:type="gramStart"/>
      <w:r w:rsidR="003C1AB4">
        <w:rPr>
          <w:rFonts w:ascii="Times New Roman" w:eastAsia="標楷體" w:hAnsi="Times New Roman" w:hint="eastAsia"/>
          <w:b/>
        </w:rPr>
        <w:t>萬元民眾占比</w:t>
      </w:r>
      <w:proofErr w:type="gramEnd"/>
      <w:r w:rsidR="003C1AB4">
        <w:rPr>
          <w:rFonts w:ascii="Times New Roman" w:eastAsia="標楷體" w:hAnsi="Times New Roman" w:hint="eastAsia"/>
          <w:b/>
        </w:rPr>
        <w:t>高於五都，</w:t>
      </w:r>
      <w:proofErr w:type="gramStart"/>
      <w:r w:rsidR="003C1AB4">
        <w:rPr>
          <w:rFonts w:ascii="Times New Roman" w:eastAsia="標楷體" w:hAnsi="Times New Roman" w:hint="eastAsia"/>
          <w:b/>
        </w:rPr>
        <w:t>臺</w:t>
      </w:r>
      <w:proofErr w:type="gramEnd"/>
      <w:r w:rsidR="003C1AB4">
        <w:rPr>
          <w:rFonts w:ascii="Times New Roman" w:eastAsia="標楷體" w:hAnsi="Times New Roman" w:hint="eastAsia"/>
          <w:b/>
        </w:rPr>
        <w:t>中市緊追在後</w:t>
      </w:r>
    </w:p>
    <w:p w:rsidR="003E1CAD" w:rsidRPr="00E34C76" w:rsidRDefault="003E1CAD" w:rsidP="00D66AE1">
      <w:pPr>
        <w:spacing w:beforeLines="50" w:afterLines="50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最後，從</w:t>
      </w:r>
      <w:r w:rsidRPr="00045D10">
        <w:rPr>
          <w:rFonts w:ascii="Times New Roman" w:eastAsia="標楷體" w:hAnsi="Times New Roman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</w:t>
      </w:r>
      <w:r w:rsidRPr="00045D10">
        <w:rPr>
          <w:rFonts w:ascii="Times New Roman" w:eastAsia="標楷體" w:hAnsi="Times New Roman"/>
          <w:szCs w:val="24"/>
        </w:rPr>
        <w:t>rendgo+</w:t>
      </w:r>
      <w:r w:rsidRPr="00045D10">
        <w:rPr>
          <w:rFonts w:ascii="Times New Roman" w:eastAsia="標楷體" w:hAnsi="Times New Roman"/>
          <w:szCs w:val="24"/>
        </w:rPr>
        <w:t>市</w:t>
      </w:r>
      <w:r w:rsidR="003C1AB4">
        <w:rPr>
          <w:rFonts w:ascii="Times New Roman" w:eastAsia="標楷體" w:hAnsi="Times New Roman" w:hint="eastAsia"/>
          <w:szCs w:val="24"/>
        </w:rPr>
        <w:t>場</w:t>
      </w:r>
      <w:r w:rsidRPr="00045D10">
        <w:rPr>
          <w:rFonts w:ascii="Times New Roman" w:eastAsia="標楷體" w:hAnsi="Times New Roman"/>
          <w:szCs w:val="24"/>
        </w:rPr>
        <w:t>調</w:t>
      </w:r>
      <w:r w:rsidR="003C1AB4">
        <w:rPr>
          <w:rFonts w:ascii="Times New Roman" w:eastAsia="標楷體" w:hAnsi="Times New Roman" w:hint="eastAsia"/>
          <w:szCs w:val="24"/>
        </w:rPr>
        <w:t>查</w:t>
      </w:r>
      <w:r w:rsidR="00FE16BD">
        <w:rPr>
          <w:rFonts w:ascii="Times New Roman" w:eastAsia="標楷體" w:hAnsi="Times New Roman" w:hint="eastAsia"/>
          <w:szCs w:val="24"/>
        </w:rPr>
        <w:t>雲端</w:t>
      </w:r>
      <w:r w:rsidRPr="00045D10">
        <w:rPr>
          <w:rFonts w:ascii="Times New Roman" w:eastAsia="標楷體" w:hAnsi="Times New Roman"/>
          <w:szCs w:val="24"/>
        </w:rPr>
        <w:t>資料庫</w:t>
      </w:r>
      <w:r>
        <w:rPr>
          <w:rFonts w:ascii="Times New Roman" w:eastAsia="標楷體" w:hAnsi="Times New Roman" w:hint="eastAsia"/>
          <w:szCs w:val="24"/>
        </w:rPr>
        <w:t>實際消費的觀察，台北市民眾消費力仍居於五都之首，約有</w:t>
      </w:r>
      <w:r>
        <w:rPr>
          <w:rFonts w:ascii="Times New Roman" w:eastAsia="標楷體" w:hAnsi="Times New Roman" w:hint="eastAsia"/>
          <w:szCs w:val="24"/>
        </w:rPr>
        <w:t>0.61%</w:t>
      </w:r>
      <w:r>
        <w:rPr>
          <w:rFonts w:ascii="Times New Roman" w:eastAsia="標楷體" w:hAnsi="Times New Roman" w:hint="eastAsia"/>
          <w:szCs w:val="24"/>
        </w:rPr>
        <w:t>的台北市民眾每月花費超過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萬元，顯見臺北市作為</w:t>
      </w:r>
      <w:r>
        <w:rPr>
          <w:rFonts w:ascii="Times New Roman" w:eastAsia="標楷體" w:hAnsi="Times New Roman" w:hint="eastAsia"/>
          <w:szCs w:val="24"/>
        </w:rPr>
        <w:t>PCP</w:t>
      </w:r>
      <w:r>
        <w:rPr>
          <w:rFonts w:ascii="Times New Roman" w:eastAsia="標楷體" w:hAnsi="Times New Roman" w:hint="eastAsia"/>
          <w:szCs w:val="24"/>
        </w:rPr>
        <w:t>消費之都的</w:t>
      </w:r>
      <w:r w:rsidR="0031416C">
        <w:rPr>
          <w:rFonts w:ascii="Times New Roman" w:eastAsia="標楷體" w:hAnsi="Times New Roman" w:hint="eastAsia"/>
          <w:szCs w:val="24"/>
        </w:rPr>
        <w:t>高端</w:t>
      </w:r>
      <w:r>
        <w:rPr>
          <w:rFonts w:ascii="Times New Roman" w:eastAsia="標楷體" w:hAnsi="Times New Roman" w:hint="eastAsia"/>
          <w:szCs w:val="24"/>
        </w:rPr>
        <w:t>消費能量。</w:t>
      </w:r>
    </w:p>
    <w:p w:rsidR="003E1CAD" w:rsidRPr="00E34C76" w:rsidRDefault="003E1CAD" w:rsidP="00D66AE1">
      <w:pPr>
        <w:spacing w:beforeLines="50" w:afterLines="50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不過，從</w:t>
      </w:r>
      <w:r w:rsidR="0031416C" w:rsidRPr="0031416C">
        <w:rPr>
          <w:rFonts w:ascii="Times New Roman" w:eastAsia="標楷體" w:hAnsi="Times New Roman" w:hint="eastAsia"/>
          <w:szCs w:val="24"/>
        </w:rPr>
        <w:t>Trendgo+</w:t>
      </w:r>
      <w:r w:rsidR="0031416C" w:rsidRPr="0031416C">
        <w:rPr>
          <w:rFonts w:ascii="Times New Roman" w:eastAsia="標楷體" w:hAnsi="Times New Roman" w:hint="eastAsia"/>
          <w:szCs w:val="24"/>
        </w:rPr>
        <w:t>市場調查雲端資料庫</w:t>
      </w:r>
      <w:r>
        <w:rPr>
          <w:rFonts w:ascii="Times New Roman" w:eastAsia="標楷體" w:hAnsi="Times New Roman" w:hint="eastAsia"/>
          <w:szCs w:val="24"/>
        </w:rPr>
        <w:t>也發現，約有</w:t>
      </w:r>
      <w:r>
        <w:rPr>
          <w:rFonts w:ascii="Times New Roman" w:eastAsia="標楷體" w:hAnsi="Times New Roman" w:hint="eastAsia"/>
          <w:szCs w:val="24"/>
        </w:rPr>
        <w:t>0.41%</w:t>
      </w:r>
      <w:r>
        <w:rPr>
          <w:rFonts w:ascii="Times New Roman" w:eastAsia="標楷體" w:hAnsi="Times New Roman" w:hint="eastAsia"/>
          <w:szCs w:val="24"/>
        </w:rPr>
        <w:t>的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中市民眾消費超過</w:t>
      </w:r>
      <w:r>
        <w:rPr>
          <w:rFonts w:ascii="Times New Roman" w:eastAsia="標楷體" w:hAnsi="Times New Roman" w:hint="eastAsia"/>
          <w:szCs w:val="24"/>
        </w:rPr>
        <w:t>10</w:t>
      </w:r>
      <w:r w:rsidR="00CD4E16">
        <w:rPr>
          <w:rFonts w:ascii="Times New Roman" w:eastAsia="標楷體" w:hAnsi="Times New Roman" w:hint="eastAsia"/>
          <w:szCs w:val="24"/>
        </w:rPr>
        <w:t>萬，僅次</w:t>
      </w:r>
      <w:r>
        <w:rPr>
          <w:rFonts w:ascii="Times New Roman" w:eastAsia="標楷體" w:hAnsi="Times New Roman" w:hint="eastAsia"/>
          <w:szCs w:val="24"/>
        </w:rPr>
        <w:t>於台北市，超越新北市。</w:t>
      </w:r>
      <w:r w:rsidR="00E21F1B">
        <w:rPr>
          <w:rFonts w:ascii="Times New Roman" w:eastAsia="標楷體" w:hAnsi="Times New Roman" w:hint="eastAsia"/>
          <w:szCs w:val="24"/>
        </w:rPr>
        <w:t>未來如何帶動每月消費金額較低的</w:t>
      </w:r>
      <w:r w:rsidR="00B15417">
        <w:rPr>
          <w:rFonts w:ascii="Times New Roman" w:eastAsia="標楷體" w:hAnsi="Times New Roman" w:hint="eastAsia"/>
          <w:szCs w:val="24"/>
        </w:rPr>
        <w:t>中產階級</w:t>
      </w:r>
      <w:r w:rsidR="00E21F1B">
        <w:rPr>
          <w:rFonts w:ascii="Times New Roman" w:eastAsia="標楷體" w:hAnsi="Times New Roman" w:hint="eastAsia"/>
          <w:szCs w:val="24"/>
        </w:rPr>
        <w:t>花費，</w:t>
      </w:r>
      <w:r>
        <w:rPr>
          <w:rFonts w:ascii="Times New Roman" w:eastAsia="標楷體" w:hAnsi="Times New Roman" w:hint="eastAsia"/>
          <w:szCs w:val="24"/>
        </w:rPr>
        <w:t>將是決定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中市是否能搶下</w:t>
      </w:r>
      <w:r w:rsidR="00D20F7C">
        <w:rPr>
          <w:rFonts w:ascii="Times New Roman" w:eastAsia="標楷體" w:hAnsi="Times New Roman" w:hint="eastAsia"/>
          <w:szCs w:val="24"/>
        </w:rPr>
        <w:t>城市消費力</w:t>
      </w:r>
      <w:r>
        <w:rPr>
          <w:rFonts w:ascii="Times New Roman" w:eastAsia="標楷體" w:hAnsi="Times New Roman" w:hint="eastAsia"/>
          <w:szCs w:val="24"/>
        </w:rPr>
        <w:t>前三名的關鍵。</w:t>
      </w:r>
    </w:p>
    <w:p w:rsidR="003E1CAD" w:rsidRPr="003E1CAD" w:rsidRDefault="003E1CAD" w:rsidP="00D66AE1">
      <w:pPr>
        <w:spacing w:beforeLines="50" w:afterLines="50"/>
        <w:ind w:firstLine="482"/>
        <w:rPr>
          <w:rFonts w:ascii="Times New Roman" w:eastAsia="標楷體" w:hAnsi="Times New Roman"/>
          <w:szCs w:val="24"/>
        </w:rPr>
      </w:pPr>
    </w:p>
    <w:p w:rsidR="00B02634" w:rsidRDefault="00B02634" w:rsidP="00B02634">
      <w:pPr>
        <w:pStyle w:val="a4"/>
        <w:keepNext/>
        <w:spacing w:after="0"/>
        <w:jc w:val="center"/>
        <w:rPr>
          <w:rFonts w:eastAsia="標楷體"/>
          <w:b/>
          <w:sz w:val="24"/>
        </w:rPr>
      </w:pPr>
      <w:r w:rsidRPr="00BF34B0">
        <w:rPr>
          <w:rFonts w:eastAsia="標楷體"/>
          <w:b/>
          <w:sz w:val="24"/>
        </w:rPr>
        <w:lastRenderedPageBreak/>
        <w:t>表</w:t>
      </w:r>
      <w:r w:rsidR="00093BB5" w:rsidRPr="00BF34B0">
        <w:rPr>
          <w:rFonts w:eastAsia="標楷體"/>
          <w:b/>
          <w:sz w:val="24"/>
        </w:rPr>
        <w:fldChar w:fldCharType="begin"/>
      </w:r>
      <w:r w:rsidRPr="00BF34B0">
        <w:rPr>
          <w:rFonts w:eastAsia="標楷體"/>
          <w:b/>
          <w:sz w:val="24"/>
        </w:rPr>
        <w:instrText xml:space="preserve"> SEQ </w:instrText>
      </w:r>
      <w:r w:rsidRPr="00BF34B0">
        <w:rPr>
          <w:rFonts w:eastAsia="標楷體"/>
          <w:b/>
          <w:sz w:val="24"/>
        </w:rPr>
        <w:instrText>表</w:instrText>
      </w:r>
      <w:r w:rsidRPr="00BF34B0">
        <w:rPr>
          <w:rFonts w:eastAsia="標楷體"/>
          <w:b/>
          <w:sz w:val="24"/>
        </w:rPr>
        <w:instrText xml:space="preserve"> \* ARABIC </w:instrText>
      </w:r>
      <w:r w:rsidR="00093BB5" w:rsidRPr="00BF34B0">
        <w:rPr>
          <w:rFonts w:eastAsia="標楷體"/>
          <w:b/>
          <w:sz w:val="24"/>
        </w:rPr>
        <w:fldChar w:fldCharType="separate"/>
      </w:r>
      <w:r w:rsidRPr="00BF34B0">
        <w:rPr>
          <w:rFonts w:eastAsia="標楷體"/>
          <w:b/>
          <w:noProof/>
          <w:sz w:val="24"/>
        </w:rPr>
        <w:t>1</w:t>
      </w:r>
      <w:r w:rsidR="00093BB5" w:rsidRPr="00BF34B0">
        <w:rPr>
          <w:rFonts w:eastAsia="標楷體"/>
          <w:b/>
          <w:sz w:val="24"/>
        </w:rPr>
        <w:fldChar w:fldCharType="end"/>
      </w:r>
      <w:r w:rsidRPr="00BF34B0">
        <w:rPr>
          <w:rFonts w:eastAsia="標楷體"/>
          <w:b/>
          <w:sz w:val="24"/>
        </w:rPr>
        <w:t xml:space="preserve">  </w:t>
      </w:r>
      <w:r w:rsidRPr="00BF34B0">
        <w:rPr>
          <w:rFonts w:eastAsia="標楷體"/>
          <w:b/>
          <w:sz w:val="24"/>
        </w:rPr>
        <w:t>五都民眾收入</w:t>
      </w:r>
      <w:r>
        <w:rPr>
          <w:rFonts w:eastAsia="標楷體" w:hint="eastAsia"/>
          <w:b/>
          <w:sz w:val="24"/>
        </w:rPr>
        <w:t>情形</w:t>
      </w:r>
      <w:r w:rsidRPr="00BF34B0">
        <w:rPr>
          <w:rFonts w:eastAsia="標楷體"/>
          <w:b/>
          <w:sz w:val="24"/>
        </w:rPr>
        <w:t>占比</w:t>
      </w:r>
    </w:p>
    <w:p w:rsidR="00B02634" w:rsidRPr="00BF34B0" w:rsidRDefault="00B02634" w:rsidP="00B02634">
      <w:pPr>
        <w:jc w:val="right"/>
        <w:rPr>
          <w:rFonts w:ascii="Times New Roman" w:eastAsia="標楷體" w:hAnsi="Times New Roman"/>
        </w:rPr>
      </w:pPr>
      <w:r w:rsidRPr="00BF34B0">
        <w:rPr>
          <w:rFonts w:ascii="Times New Roman" w:eastAsia="標楷體" w:hAnsi="Times New Roman"/>
        </w:rPr>
        <w:t>單位：</w:t>
      </w:r>
      <w:r w:rsidRPr="00BF34B0">
        <w:rPr>
          <w:rFonts w:ascii="Times New Roman" w:eastAsia="標楷體" w:hAnsi="Times New Roman"/>
        </w:rPr>
        <w:t>%</w:t>
      </w:r>
      <w:r w:rsidR="00E86CC3" w:rsidRPr="00BF34B0">
        <w:rPr>
          <w:rFonts w:ascii="Times New Roman" w:eastAsia="標楷體" w:hAnsi="Times New Roman"/>
        </w:rPr>
        <w:t xml:space="preserve"> </w:t>
      </w:r>
    </w:p>
    <w:tbl>
      <w:tblPr>
        <w:tblStyle w:val="ab"/>
        <w:tblW w:w="5000" w:type="pct"/>
        <w:tblLayout w:type="fixed"/>
        <w:tblLook w:val="04A0"/>
      </w:tblPr>
      <w:tblGrid>
        <w:gridCol w:w="2942"/>
        <w:gridCol w:w="929"/>
        <w:gridCol w:w="931"/>
        <w:gridCol w:w="931"/>
        <w:gridCol w:w="929"/>
        <w:gridCol w:w="931"/>
        <w:gridCol w:w="929"/>
      </w:tblGrid>
      <w:tr w:rsidR="00B02634" w:rsidRPr="0000034F" w:rsidTr="00B02634">
        <w:trPr>
          <w:trHeight w:val="300"/>
        </w:trPr>
        <w:tc>
          <w:tcPr>
            <w:tcW w:w="1726" w:type="pct"/>
            <w:shd w:val="pct10" w:color="auto" w:fill="auto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項目</w:t>
            </w:r>
          </w:p>
        </w:tc>
        <w:tc>
          <w:tcPr>
            <w:tcW w:w="545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新北市</w:t>
            </w:r>
          </w:p>
        </w:tc>
        <w:tc>
          <w:tcPr>
            <w:tcW w:w="546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台北市</w:t>
            </w:r>
          </w:p>
        </w:tc>
        <w:tc>
          <w:tcPr>
            <w:tcW w:w="546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台中市</w:t>
            </w:r>
          </w:p>
        </w:tc>
        <w:tc>
          <w:tcPr>
            <w:tcW w:w="545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台南市</w:t>
            </w:r>
          </w:p>
        </w:tc>
        <w:tc>
          <w:tcPr>
            <w:tcW w:w="546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高雄市</w:t>
            </w:r>
          </w:p>
        </w:tc>
        <w:tc>
          <w:tcPr>
            <w:tcW w:w="545" w:type="pct"/>
            <w:shd w:val="pct10" w:color="auto" w:fill="auto"/>
            <w:noWrap/>
            <w:hideMark/>
          </w:tcPr>
          <w:p w:rsidR="0000034F" w:rsidRPr="0000034F" w:rsidRDefault="0000034F" w:rsidP="00B0263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b/>
                <w:kern w:val="0"/>
                <w:sz w:val="22"/>
              </w:rPr>
              <w:t>其他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我的收入大於支出很多，資產狀況餘</w:t>
            </w:r>
            <w:proofErr w:type="gramStart"/>
            <w:r w:rsidRPr="0000034F">
              <w:rPr>
                <w:rFonts w:ascii="Times New Roman" w:eastAsia="標楷體" w:hAnsi="Times New Roman"/>
                <w:kern w:val="0"/>
                <w:sz w:val="22"/>
              </w:rPr>
              <w:t>裕</w:t>
            </w:r>
            <w:proofErr w:type="gramEnd"/>
            <w:r w:rsidRPr="0000034F">
              <w:rPr>
                <w:rFonts w:ascii="Times New Roman" w:eastAsia="標楷體" w:hAnsi="Times New Roman"/>
                <w:kern w:val="0"/>
                <w:sz w:val="22"/>
              </w:rPr>
              <w:t>，每年能存下一筆資金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5.24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6.11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5.15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3.62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4.11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4.79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我的收入比支出多，雖然每年可以存一些錢，但未達十分充裕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33.25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31.36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26.39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30.26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B47AA4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24.24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28.32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我的收入幾乎等於支出，且手頭上沒有多餘的閒錢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29.80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32.79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32.78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29.9</w:t>
            </w:r>
            <w:r w:rsidR="00297A9E">
              <w:rPr>
                <w:rFonts w:ascii="Times New Roman" w:eastAsia="標楷體" w:hAnsi="Times New Roman"/>
                <w:kern w:val="0"/>
                <w:sz w:val="22"/>
              </w:rPr>
              <w:t>3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32.47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30.39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我的收入小於支出，必需依賴其他收入來補貼家用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9.30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9.37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7.42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12.17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8.66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8.09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我沒有收入，所有金額是家人或親友給予，但算是充裕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4.65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3.87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5.36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7.24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6.06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5.62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我沒有收入，必需依賴家人或親友給予，但並沒有太多的閒錢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16.92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16.29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22.89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16.12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24.03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21.64</w:t>
            </w:r>
          </w:p>
        </w:tc>
      </w:tr>
      <w:tr w:rsidR="00B02634" w:rsidRPr="0000034F" w:rsidTr="00B02634">
        <w:trPr>
          <w:trHeight w:val="300"/>
        </w:trPr>
        <w:tc>
          <w:tcPr>
            <w:tcW w:w="1726" w:type="pct"/>
            <w:noWrap/>
            <w:hideMark/>
          </w:tcPr>
          <w:p w:rsidR="0000034F" w:rsidRPr="0000034F" w:rsidRDefault="0000034F" w:rsidP="0000034F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00034F">
              <w:rPr>
                <w:rFonts w:ascii="Times New Roman" w:eastAsia="標楷體" w:hAnsi="Times New Roman"/>
                <w:kern w:val="0"/>
                <w:sz w:val="22"/>
              </w:rPr>
              <w:t>其他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0.72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00034F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0.66</w:t>
            </w:r>
          </w:p>
        </w:tc>
        <w:tc>
          <w:tcPr>
            <w:tcW w:w="546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0.43</w:t>
            </w:r>
          </w:p>
        </w:tc>
        <w:tc>
          <w:tcPr>
            <w:tcW w:w="545" w:type="pct"/>
            <w:noWrap/>
            <w:vAlign w:val="center"/>
            <w:hideMark/>
          </w:tcPr>
          <w:p w:rsidR="0000034F" w:rsidRPr="0000034F" w:rsidRDefault="00297A9E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0.83</w:t>
            </w:r>
          </w:p>
        </w:tc>
      </w:tr>
    </w:tbl>
    <w:p w:rsidR="00DC1651" w:rsidRDefault="00DC1651" w:rsidP="00DC1651">
      <w:pPr>
        <w:pStyle w:val="a4"/>
        <w:keepNext/>
        <w:spacing w:after="0"/>
        <w:jc w:val="center"/>
        <w:rPr>
          <w:rFonts w:eastAsia="標楷體"/>
          <w:b/>
          <w:sz w:val="24"/>
        </w:rPr>
      </w:pPr>
      <w:r w:rsidRPr="00BF34B0">
        <w:rPr>
          <w:rFonts w:eastAsia="標楷體"/>
          <w:b/>
          <w:sz w:val="24"/>
        </w:rPr>
        <w:t>表</w:t>
      </w:r>
      <w:r w:rsidR="00093BB5" w:rsidRPr="00BF34B0">
        <w:rPr>
          <w:rFonts w:eastAsia="標楷體"/>
          <w:b/>
          <w:sz w:val="24"/>
        </w:rPr>
        <w:fldChar w:fldCharType="begin"/>
      </w:r>
      <w:r w:rsidRPr="00BF34B0">
        <w:rPr>
          <w:rFonts w:eastAsia="標楷體"/>
          <w:b/>
          <w:sz w:val="24"/>
        </w:rPr>
        <w:instrText xml:space="preserve"> SEQ </w:instrText>
      </w:r>
      <w:r w:rsidRPr="00BF34B0">
        <w:rPr>
          <w:rFonts w:eastAsia="標楷體"/>
          <w:b/>
          <w:sz w:val="24"/>
        </w:rPr>
        <w:instrText>表</w:instrText>
      </w:r>
      <w:r w:rsidRPr="00BF34B0">
        <w:rPr>
          <w:rFonts w:eastAsia="標楷體"/>
          <w:b/>
          <w:sz w:val="24"/>
        </w:rPr>
        <w:instrText xml:space="preserve"> \* ARABIC </w:instrText>
      </w:r>
      <w:r w:rsidR="00093BB5" w:rsidRPr="00BF34B0">
        <w:rPr>
          <w:rFonts w:eastAsia="標楷體"/>
          <w:b/>
          <w:sz w:val="24"/>
        </w:rPr>
        <w:fldChar w:fldCharType="separate"/>
      </w:r>
      <w:r w:rsidR="00E35632">
        <w:rPr>
          <w:rFonts w:eastAsia="標楷體"/>
          <w:b/>
          <w:noProof/>
          <w:sz w:val="24"/>
        </w:rPr>
        <w:t>2</w:t>
      </w:r>
      <w:r w:rsidR="00093BB5" w:rsidRPr="00BF34B0">
        <w:rPr>
          <w:rFonts w:eastAsia="標楷體"/>
          <w:b/>
          <w:sz w:val="24"/>
        </w:rPr>
        <w:fldChar w:fldCharType="end"/>
      </w:r>
      <w:r w:rsidRPr="00BF34B0">
        <w:rPr>
          <w:rFonts w:eastAsia="標楷體"/>
          <w:b/>
          <w:sz w:val="24"/>
        </w:rPr>
        <w:t xml:space="preserve">  </w:t>
      </w:r>
      <w:r w:rsidRPr="00BF34B0">
        <w:rPr>
          <w:rFonts w:eastAsia="標楷體"/>
          <w:b/>
          <w:sz w:val="24"/>
        </w:rPr>
        <w:t>五都民眾收入</w:t>
      </w:r>
      <w:r>
        <w:rPr>
          <w:rFonts w:eastAsia="標楷體" w:hint="eastAsia"/>
          <w:b/>
          <w:sz w:val="24"/>
        </w:rPr>
        <w:t>情形</w:t>
      </w:r>
      <w:r w:rsidRPr="00BF34B0">
        <w:rPr>
          <w:rFonts w:eastAsia="標楷體"/>
          <w:b/>
          <w:sz w:val="24"/>
        </w:rPr>
        <w:t>占比</w:t>
      </w:r>
    </w:p>
    <w:p w:rsidR="00DC1651" w:rsidRPr="00BF34B0" w:rsidRDefault="00DC1651" w:rsidP="00DC1651">
      <w:pPr>
        <w:jc w:val="right"/>
        <w:rPr>
          <w:rFonts w:ascii="Times New Roman" w:eastAsia="標楷體" w:hAnsi="Times New Roman"/>
        </w:rPr>
      </w:pPr>
      <w:r w:rsidRPr="00BF34B0">
        <w:rPr>
          <w:rFonts w:ascii="Times New Roman" w:eastAsia="標楷體" w:hAnsi="Times New Roman"/>
        </w:rPr>
        <w:t>單位：</w:t>
      </w:r>
      <w:r w:rsidRPr="00BF34B0">
        <w:rPr>
          <w:rFonts w:ascii="Times New Roman" w:eastAsia="標楷體" w:hAnsi="Times New Roman"/>
        </w:rPr>
        <w:t>%</w:t>
      </w:r>
    </w:p>
    <w:tbl>
      <w:tblPr>
        <w:tblStyle w:val="ab"/>
        <w:tblW w:w="5000" w:type="pct"/>
        <w:tblLook w:val="04A0"/>
      </w:tblPr>
      <w:tblGrid>
        <w:gridCol w:w="1949"/>
        <w:gridCol w:w="1096"/>
        <w:gridCol w:w="1096"/>
        <w:gridCol w:w="1096"/>
        <w:gridCol w:w="1096"/>
        <w:gridCol w:w="1096"/>
        <w:gridCol w:w="1093"/>
      </w:tblGrid>
      <w:tr w:rsidR="00DC1651" w:rsidRPr="00DC1651" w:rsidTr="00DC1651">
        <w:trPr>
          <w:trHeight w:val="300"/>
        </w:trPr>
        <w:tc>
          <w:tcPr>
            <w:tcW w:w="1144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項目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新北市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台北市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台中市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台南市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高雄市</w:t>
            </w:r>
          </w:p>
        </w:tc>
        <w:tc>
          <w:tcPr>
            <w:tcW w:w="641" w:type="pct"/>
            <w:shd w:val="pct10" w:color="auto" w:fill="auto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其他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3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千元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(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含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)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及以下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38.84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33.67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40.08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40.46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46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43.56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3,001-5,000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24.35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23.06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24.79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23.68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23.11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22.61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5,001-10,000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11.52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11.22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8.47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10.53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9.07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10.81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10,001-15,000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7.36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7.76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5.79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5.26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4.32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4.62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15,001-20,000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4.16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5.51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4.96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4.61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3.67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4.29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20,001-25,000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1.78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1.43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1.03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1.32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0.86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0.5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25,001-30,000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0.12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1.02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0.62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0.33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0.22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0.58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30,001-40,000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0.83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1.43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1.03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0.66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0.86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0.83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40,001-50,000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0.24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0.33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50,001-80,000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0.12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0.08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80,001-100,000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0.61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0.41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0.22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大於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100,000</w:t>
            </w: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0.48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1.02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0.22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0.17</w:t>
            </w:r>
          </w:p>
        </w:tc>
      </w:tr>
      <w:tr w:rsidR="00DC1651" w:rsidRPr="00DC1651" w:rsidTr="00DC1651">
        <w:trPr>
          <w:trHeight w:val="300"/>
        </w:trPr>
        <w:tc>
          <w:tcPr>
            <w:tcW w:w="1144" w:type="pct"/>
            <w:noWrap/>
            <w:hideMark/>
          </w:tcPr>
          <w:p w:rsidR="00DC1651" w:rsidRPr="00DC1651" w:rsidRDefault="00DC1651" w:rsidP="00DC1651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b/>
                <w:kern w:val="0"/>
                <w:sz w:val="22"/>
              </w:rPr>
              <w:t>不清楚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10.21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12.86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12.4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12.83</w:t>
            </w:r>
          </w:p>
        </w:tc>
        <w:tc>
          <w:tcPr>
            <w:tcW w:w="643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11.23</w:t>
            </w:r>
          </w:p>
        </w:tc>
        <w:tc>
          <w:tcPr>
            <w:tcW w:w="641" w:type="pct"/>
            <w:noWrap/>
            <w:hideMark/>
          </w:tcPr>
          <w:p w:rsidR="00DC1651" w:rsidRPr="00DC1651" w:rsidRDefault="00DC1651" w:rsidP="00A42DE2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DC1651">
              <w:rPr>
                <w:rFonts w:ascii="Times New Roman" w:eastAsia="標楷體" w:hAnsi="Times New Roman"/>
                <w:kern w:val="0"/>
                <w:sz w:val="22"/>
              </w:rPr>
              <w:t>11.96</w:t>
            </w:r>
          </w:p>
        </w:tc>
      </w:tr>
    </w:tbl>
    <w:p w:rsidR="003E1CAD" w:rsidRDefault="003E1CAD" w:rsidP="00BF34B0">
      <w:pPr>
        <w:pStyle w:val="a4"/>
        <w:keepNext/>
        <w:spacing w:after="0"/>
        <w:jc w:val="center"/>
        <w:rPr>
          <w:rFonts w:eastAsia="標楷體"/>
          <w:b/>
          <w:sz w:val="24"/>
        </w:rPr>
        <w:sectPr w:rsidR="003E1CAD" w:rsidSect="0040447F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F34B0" w:rsidRDefault="00BF34B0" w:rsidP="00BF34B0">
      <w:pPr>
        <w:pStyle w:val="a4"/>
        <w:keepNext/>
        <w:spacing w:after="0"/>
        <w:jc w:val="center"/>
        <w:rPr>
          <w:rFonts w:eastAsia="標楷體"/>
          <w:b/>
          <w:sz w:val="24"/>
        </w:rPr>
      </w:pPr>
      <w:r w:rsidRPr="00BF34B0">
        <w:rPr>
          <w:rFonts w:eastAsia="標楷體"/>
          <w:b/>
          <w:sz w:val="24"/>
        </w:rPr>
        <w:lastRenderedPageBreak/>
        <w:t>表</w:t>
      </w:r>
      <w:r w:rsidR="00093BB5" w:rsidRPr="00BF34B0">
        <w:rPr>
          <w:rFonts w:eastAsia="標楷體"/>
          <w:b/>
          <w:sz w:val="24"/>
        </w:rPr>
        <w:fldChar w:fldCharType="begin"/>
      </w:r>
      <w:r w:rsidRPr="00BF34B0">
        <w:rPr>
          <w:rFonts w:eastAsia="標楷體"/>
          <w:b/>
          <w:sz w:val="24"/>
        </w:rPr>
        <w:instrText xml:space="preserve"> SEQ </w:instrText>
      </w:r>
      <w:r w:rsidRPr="00BF34B0">
        <w:rPr>
          <w:rFonts w:eastAsia="標楷體"/>
          <w:b/>
          <w:sz w:val="24"/>
        </w:rPr>
        <w:instrText>表</w:instrText>
      </w:r>
      <w:r w:rsidRPr="00BF34B0">
        <w:rPr>
          <w:rFonts w:eastAsia="標楷體"/>
          <w:b/>
          <w:sz w:val="24"/>
        </w:rPr>
        <w:instrText xml:space="preserve"> \* ARABIC </w:instrText>
      </w:r>
      <w:r w:rsidR="00093BB5" w:rsidRPr="00BF34B0">
        <w:rPr>
          <w:rFonts w:eastAsia="標楷體"/>
          <w:b/>
          <w:sz w:val="24"/>
        </w:rPr>
        <w:fldChar w:fldCharType="separate"/>
      </w:r>
      <w:r w:rsidR="001A5493">
        <w:rPr>
          <w:rFonts w:eastAsia="標楷體"/>
          <w:b/>
          <w:noProof/>
          <w:sz w:val="24"/>
        </w:rPr>
        <w:t>3</w:t>
      </w:r>
      <w:r w:rsidR="00093BB5" w:rsidRPr="00BF34B0">
        <w:rPr>
          <w:rFonts w:eastAsia="標楷體"/>
          <w:b/>
          <w:sz w:val="24"/>
        </w:rPr>
        <w:fldChar w:fldCharType="end"/>
      </w:r>
      <w:r w:rsidRPr="00BF34B0">
        <w:rPr>
          <w:rFonts w:eastAsia="標楷體"/>
          <w:b/>
          <w:sz w:val="24"/>
        </w:rPr>
        <w:t xml:space="preserve">  </w:t>
      </w:r>
      <w:r w:rsidRPr="00BF34B0">
        <w:rPr>
          <w:rFonts w:eastAsia="標楷體"/>
          <w:b/>
          <w:sz w:val="24"/>
        </w:rPr>
        <w:t>五都民眾收入來源占比</w:t>
      </w:r>
    </w:p>
    <w:p w:rsidR="00BF34B0" w:rsidRPr="00E86CC3" w:rsidRDefault="00BF34B0" w:rsidP="00BF34B0">
      <w:pPr>
        <w:jc w:val="right"/>
        <w:rPr>
          <w:rFonts w:ascii="Times New Roman" w:eastAsia="標楷體" w:hAnsi="Times New Roman"/>
          <w:sz w:val="20"/>
        </w:rPr>
      </w:pPr>
      <w:r w:rsidRPr="00E86CC3">
        <w:rPr>
          <w:rFonts w:ascii="Times New Roman" w:eastAsia="標楷體" w:hAnsi="Times New Roman"/>
          <w:sz w:val="20"/>
        </w:rPr>
        <w:t>單位：</w:t>
      </w:r>
      <w:r w:rsidRPr="00E86CC3">
        <w:rPr>
          <w:rFonts w:ascii="Times New Roman" w:eastAsia="標楷體" w:hAnsi="Times New Roman"/>
          <w:sz w:val="20"/>
        </w:rPr>
        <w:t>%</w:t>
      </w:r>
    </w:p>
    <w:tbl>
      <w:tblPr>
        <w:tblStyle w:val="ab"/>
        <w:tblW w:w="5000" w:type="pct"/>
        <w:tblLook w:val="04A0"/>
      </w:tblPr>
      <w:tblGrid>
        <w:gridCol w:w="1618"/>
        <w:gridCol w:w="1151"/>
        <w:gridCol w:w="1151"/>
        <w:gridCol w:w="1151"/>
        <w:gridCol w:w="1151"/>
        <w:gridCol w:w="1150"/>
        <w:gridCol w:w="1150"/>
      </w:tblGrid>
      <w:tr w:rsidR="00BF34B0" w:rsidRPr="00BF34B0" w:rsidTr="00795DDE">
        <w:trPr>
          <w:trHeight w:val="300"/>
          <w:tblHeader/>
        </w:trPr>
        <w:tc>
          <w:tcPr>
            <w:tcW w:w="949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項目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新北市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台北市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台中市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台南市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高雄市</w:t>
            </w:r>
          </w:p>
        </w:tc>
        <w:tc>
          <w:tcPr>
            <w:tcW w:w="675" w:type="pct"/>
            <w:shd w:val="pct10" w:color="auto" w:fill="auto"/>
            <w:noWrap/>
            <w:hideMark/>
          </w:tcPr>
          <w:p w:rsidR="00BF34B0" w:rsidRPr="00BF34B0" w:rsidRDefault="00BF34B0" w:rsidP="00197D89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其他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薪資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63.36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60.28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57.12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64.01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59.07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60.16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經營事業收入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4.21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4.64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6.38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3.85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5.01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4.17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退休</w:t>
            </w: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(</w:t>
            </w: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職</w:t>
            </w: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)</w:t>
            </w: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資金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1.96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2.47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3.27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3.3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1.73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1.39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繼承或贈與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5.42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6.96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8.51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6.59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6.22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5.76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理財投資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15.05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17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12.6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12.09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13.3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14.76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租金收入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2.34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3.4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1.8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2.47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2.59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1.99</w:t>
            </w:r>
          </w:p>
        </w:tc>
      </w:tr>
      <w:tr w:rsidR="00BF34B0" w:rsidRPr="00BF34B0" w:rsidTr="00BF34B0">
        <w:trPr>
          <w:trHeight w:val="300"/>
        </w:trPr>
        <w:tc>
          <w:tcPr>
            <w:tcW w:w="949" w:type="pct"/>
            <w:noWrap/>
            <w:hideMark/>
          </w:tcPr>
          <w:p w:rsidR="00BF34B0" w:rsidRPr="00BF34B0" w:rsidRDefault="00BF34B0" w:rsidP="00BF34B0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b/>
                <w:kern w:val="0"/>
                <w:sz w:val="22"/>
              </w:rPr>
              <w:t>其他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7.66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5.26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10.31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7.69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12.09</w:t>
            </w:r>
          </w:p>
        </w:tc>
        <w:tc>
          <w:tcPr>
            <w:tcW w:w="675" w:type="pct"/>
            <w:noWrap/>
            <w:hideMark/>
          </w:tcPr>
          <w:p w:rsidR="00BF34B0" w:rsidRPr="00BF34B0" w:rsidRDefault="00BF34B0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BF34B0">
              <w:rPr>
                <w:rFonts w:ascii="Times New Roman" w:eastAsia="標楷體" w:hAnsi="Times New Roman"/>
                <w:kern w:val="0"/>
                <w:sz w:val="22"/>
              </w:rPr>
              <w:t>11.78</w:t>
            </w:r>
          </w:p>
        </w:tc>
      </w:tr>
    </w:tbl>
    <w:p w:rsidR="00EF3FA3" w:rsidRDefault="00EF3FA3" w:rsidP="00EF3FA3">
      <w:pPr>
        <w:pStyle w:val="a4"/>
        <w:keepNext/>
        <w:spacing w:after="0"/>
        <w:jc w:val="center"/>
        <w:rPr>
          <w:rFonts w:eastAsia="標楷體"/>
          <w:b/>
          <w:sz w:val="24"/>
        </w:rPr>
      </w:pPr>
      <w:r w:rsidRPr="00BF34B0">
        <w:rPr>
          <w:rFonts w:eastAsia="標楷體"/>
          <w:b/>
          <w:sz w:val="24"/>
        </w:rPr>
        <w:t>表</w:t>
      </w:r>
      <w:r w:rsidR="00093BB5" w:rsidRPr="00BF34B0">
        <w:rPr>
          <w:rFonts w:eastAsia="標楷體"/>
          <w:b/>
          <w:sz w:val="24"/>
        </w:rPr>
        <w:fldChar w:fldCharType="begin"/>
      </w:r>
      <w:r w:rsidRPr="00BF34B0">
        <w:rPr>
          <w:rFonts w:eastAsia="標楷體"/>
          <w:b/>
          <w:sz w:val="24"/>
        </w:rPr>
        <w:instrText xml:space="preserve"> SEQ </w:instrText>
      </w:r>
      <w:r w:rsidRPr="00BF34B0">
        <w:rPr>
          <w:rFonts w:eastAsia="標楷體"/>
          <w:b/>
          <w:sz w:val="24"/>
        </w:rPr>
        <w:instrText>表</w:instrText>
      </w:r>
      <w:r w:rsidRPr="00BF34B0">
        <w:rPr>
          <w:rFonts w:eastAsia="標楷體"/>
          <w:b/>
          <w:sz w:val="24"/>
        </w:rPr>
        <w:instrText xml:space="preserve"> \* ARABIC </w:instrText>
      </w:r>
      <w:r w:rsidR="00093BB5" w:rsidRPr="00BF34B0">
        <w:rPr>
          <w:rFonts w:eastAsia="標楷體"/>
          <w:b/>
          <w:sz w:val="24"/>
        </w:rPr>
        <w:fldChar w:fldCharType="separate"/>
      </w:r>
      <w:r>
        <w:rPr>
          <w:rFonts w:eastAsia="標楷體"/>
          <w:b/>
          <w:noProof/>
          <w:sz w:val="24"/>
        </w:rPr>
        <w:t>4</w:t>
      </w:r>
      <w:r w:rsidR="00093BB5" w:rsidRPr="00BF34B0">
        <w:rPr>
          <w:rFonts w:eastAsia="標楷體"/>
          <w:b/>
          <w:sz w:val="24"/>
        </w:rPr>
        <w:fldChar w:fldCharType="end"/>
      </w:r>
      <w:r w:rsidRPr="00BF34B0">
        <w:rPr>
          <w:rFonts w:eastAsia="標楷體"/>
          <w:b/>
          <w:sz w:val="24"/>
        </w:rPr>
        <w:t xml:space="preserve">  </w:t>
      </w:r>
      <w:r w:rsidRPr="00BF34B0">
        <w:rPr>
          <w:rFonts w:eastAsia="標楷體"/>
          <w:b/>
          <w:sz w:val="24"/>
        </w:rPr>
        <w:t>五都民眾</w:t>
      </w:r>
      <w:r w:rsidR="00C82673">
        <w:rPr>
          <w:rFonts w:eastAsia="標楷體" w:hint="eastAsia"/>
          <w:b/>
          <w:sz w:val="24"/>
        </w:rPr>
        <w:t>每月花費</w:t>
      </w:r>
    </w:p>
    <w:p w:rsidR="00EF3FA3" w:rsidRPr="00E86CC3" w:rsidRDefault="00EF3FA3" w:rsidP="00EF3FA3">
      <w:pPr>
        <w:jc w:val="right"/>
        <w:rPr>
          <w:rFonts w:ascii="Times New Roman" w:eastAsia="標楷體" w:hAnsi="Times New Roman"/>
          <w:sz w:val="20"/>
        </w:rPr>
      </w:pPr>
      <w:r w:rsidRPr="00E86CC3">
        <w:rPr>
          <w:rFonts w:ascii="Times New Roman" w:eastAsia="標楷體" w:hAnsi="Times New Roman"/>
          <w:sz w:val="20"/>
        </w:rPr>
        <w:t>單位：</w:t>
      </w:r>
      <w:r w:rsidRPr="00E86CC3">
        <w:rPr>
          <w:rFonts w:ascii="Times New Roman" w:eastAsia="標楷體" w:hAnsi="Times New Roman"/>
          <w:sz w:val="20"/>
        </w:rPr>
        <w:t>%</w:t>
      </w:r>
    </w:p>
    <w:tbl>
      <w:tblPr>
        <w:tblStyle w:val="ab"/>
        <w:tblW w:w="5000" w:type="pct"/>
        <w:tblLook w:val="04A0"/>
      </w:tblPr>
      <w:tblGrid>
        <w:gridCol w:w="1949"/>
        <w:gridCol w:w="1096"/>
        <w:gridCol w:w="1096"/>
        <w:gridCol w:w="1096"/>
        <w:gridCol w:w="1096"/>
        <w:gridCol w:w="1096"/>
        <w:gridCol w:w="1093"/>
      </w:tblGrid>
      <w:tr w:rsidR="007C0983" w:rsidRPr="007C0983" w:rsidTr="00EF3FA3">
        <w:trPr>
          <w:trHeight w:val="300"/>
        </w:trPr>
        <w:tc>
          <w:tcPr>
            <w:tcW w:w="1144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項目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新北市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台北市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台中市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台南市</w:t>
            </w:r>
          </w:p>
        </w:tc>
        <w:tc>
          <w:tcPr>
            <w:tcW w:w="643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高雄市</w:t>
            </w:r>
          </w:p>
        </w:tc>
        <w:tc>
          <w:tcPr>
            <w:tcW w:w="641" w:type="pct"/>
            <w:shd w:val="pct10" w:color="auto" w:fill="auto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其他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3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千元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(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含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)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及以下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17.62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16.9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20.62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21.38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21.26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23.74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3,001-5,000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15.95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13.85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18.56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21.71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21.48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18.53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5,001-,8000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10.83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9.16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10.31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11.18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10.41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10.84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8,001-10,000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6.79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7.13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7.63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7.57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8.03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6.04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10,001-15,000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12.86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14.26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9.69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10.86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9.11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7.61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15,001-20,000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6.07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7.54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5.15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5.26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4.77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5.21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20,001-25,000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5.24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4.89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3.51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0.99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3.47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4.38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25,001-30,000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5.71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5.09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4.33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4.93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2.82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4.22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30,001-40,000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2.98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3.05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2.68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0.66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1.74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2.32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40,001-50,000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1.79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2.24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0.62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0.99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1.3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1.24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50,001-80,000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0.71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2.04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1.44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0.99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0.65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1.32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80,001-100,000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0.36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0.2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0.17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大於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100,000</w:t>
            </w: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元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0.12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0.61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0.41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0.22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0</w:t>
            </w:r>
          </w:p>
        </w:tc>
      </w:tr>
      <w:tr w:rsidR="007C0983" w:rsidRPr="007C0983" w:rsidTr="00EF3FA3">
        <w:trPr>
          <w:trHeight w:val="300"/>
        </w:trPr>
        <w:tc>
          <w:tcPr>
            <w:tcW w:w="1144" w:type="pct"/>
            <w:noWrap/>
            <w:hideMark/>
          </w:tcPr>
          <w:p w:rsidR="007C0983" w:rsidRPr="007C0983" w:rsidRDefault="007C0983" w:rsidP="007C0983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b/>
                <w:kern w:val="0"/>
                <w:sz w:val="22"/>
              </w:rPr>
              <w:t>不清楚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12.98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12.83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14.85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13.49</w:t>
            </w:r>
          </w:p>
        </w:tc>
        <w:tc>
          <w:tcPr>
            <w:tcW w:w="643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14.75</w:t>
            </w:r>
          </w:p>
        </w:tc>
        <w:tc>
          <w:tcPr>
            <w:tcW w:w="641" w:type="pct"/>
            <w:noWrap/>
            <w:hideMark/>
          </w:tcPr>
          <w:p w:rsidR="007C0983" w:rsidRPr="007C0983" w:rsidRDefault="007C0983" w:rsidP="00A8577C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</w:rPr>
            </w:pPr>
            <w:r w:rsidRPr="007C0983">
              <w:rPr>
                <w:rFonts w:ascii="Times New Roman" w:eastAsia="標楷體" w:hAnsi="Times New Roman"/>
                <w:kern w:val="0"/>
                <w:sz w:val="22"/>
              </w:rPr>
              <w:t>14.39</w:t>
            </w:r>
          </w:p>
        </w:tc>
      </w:tr>
    </w:tbl>
    <w:p w:rsidR="00E86CC3" w:rsidRPr="00B45111" w:rsidRDefault="00E86CC3" w:rsidP="00E86CC3">
      <w:pPr>
        <w:spacing w:line="0" w:lineRule="atLeast"/>
        <w:rPr>
          <w:rFonts w:ascii="Times New Roman" w:eastAsia="標楷體" w:hAnsi="Times New Roman"/>
          <w:b/>
          <w:sz w:val="20"/>
          <w:szCs w:val="20"/>
        </w:rPr>
      </w:pPr>
      <w:r w:rsidRPr="00B45111">
        <w:rPr>
          <w:rFonts w:ascii="Times New Roman" w:eastAsia="標楷體" w:hAnsi="Times New Roman" w:hint="eastAsia"/>
          <w:b/>
          <w:sz w:val="20"/>
          <w:szCs w:val="20"/>
        </w:rPr>
        <w:t>新聞聯絡人</w:t>
      </w:r>
    </w:p>
    <w:p w:rsidR="00E86CC3" w:rsidRDefault="00E86CC3" w:rsidP="00E86CC3">
      <w:pPr>
        <w:spacing w:line="0" w:lineRule="atLeast"/>
        <w:rPr>
          <w:rFonts w:ascii="Times New Roman" w:eastAsia="標楷體" w:hAnsi="Times New Roman"/>
          <w:b/>
          <w:sz w:val="20"/>
          <w:szCs w:val="20"/>
        </w:rPr>
      </w:pPr>
      <w:r w:rsidRPr="00B45111">
        <w:rPr>
          <w:rFonts w:ascii="Times New Roman" w:eastAsia="標楷體" w:hAnsi="Times New Roman" w:hint="eastAsia"/>
          <w:b/>
          <w:sz w:val="20"/>
          <w:szCs w:val="20"/>
        </w:rPr>
        <w:t>全國意向綜合研究三處經理</w:t>
      </w:r>
      <w:r w:rsidRPr="00B45111">
        <w:rPr>
          <w:rFonts w:ascii="Times New Roman" w:eastAsia="標楷體" w:hAnsi="Times New Roman" w:hint="eastAsia"/>
          <w:b/>
          <w:sz w:val="20"/>
          <w:szCs w:val="20"/>
        </w:rPr>
        <w:t xml:space="preserve">  </w:t>
      </w:r>
      <w:r w:rsidRPr="00B45111">
        <w:rPr>
          <w:rFonts w:ascii="Times New Roman" w:eastAsia="標楷體" w:hAnsi="Times New Roman" w:hint="eastAsia"/>
          <w:b/>
          <w:sz w:val="20"/>
          <w:szCs w:val="20"/>
        </w:rPr>
        <w:t>三</w:t>
      </w:r>
      <w:proofErr w:type="gramStart"/>
      <w:r w:rsidRPr="00B45111">
        <w:rPr>
          <w:rFonts w:ascii="Times New Roman" w:eastAsia="標楷體" w:hAnsi="Times New Roman" w:hint="eastAsia"/>
          <w:b/>
          <w:sz w:val="20"/>
          <w:szCs w:val="20"/>
        </w:rPr>
        <w:t>議傑</w:t>
      </w:r>
      <w:proofErr w:type="gramEnd"/>
      <w:r>
        <w:rPr>
          <w:rFonts w:ascii="Times New Roman" w:eastAsia="標楷體" w:hAnsi="Times New Roman" w:hint="eastAsia"/>
          <w:b/>
          <w:sz w:val="20"/>
          <w:szCs w:val="20"/>
        </w:rPr>
        <w:t xml:space="preserve">  </w:t>
      </w:r>
      <w:r w:rsidRPr="00B45111">
        <w:rPr>
          <w:rFonts w:ascii="Times New Roman" w:eastAsia="標楷體" w:hAnsi="Times New Roman" w:hint="eastAsia"/>
          <w:b/>
          <w:sz w:val="20"/>
          <w:szCs w:val="20"/>
        </w:rPr>
        <w:t>(02)27818181</w:t>
      </w:r>
      <w:r w:rsidRPr="00B45111">
        <w:rPr>
          <w:rFonts w:ascii="Times New Roman" w:eastAsia="標楷體" w:hAnsi="Times New Roman" w:hint="eastAsia"/>
          <w:b/>
          <w:sz w:val="20"/>
          <w:szCs w:val="20"/>
        </w:rPr>
        <w:t>分機</w:t>
      </w:r>
      <w:r w:rsidRPr="00B45111">
        <w:rPr>
          <w:rFonts w:ascii="Times New Roman" w:eastAsia="標楷體" w:hAnsi="Times New Roman" w:hint="eastAsia"/>
          <w:b/>
          <w:sz w:val="20"/>
          <w:szCs w:val="20"/>
        </w:rPr>
        <w:t>131</w:t>
      </w:r>
      <w:r>
        <w:rPr>
          <w:rFonts w:ascii="Times New Roman" w:eastAsia="標楷體" w:hAnsi="Times New Roman" w:hint="eastAsia"/>
          <w:b/>
          <w:sz w:val="20"/>
          <w:szCs w:val="20"/>
        </w:rPr>
        <w:t xml:space="preserve">  </w:t>
      </w:r>
      <w:r w:rsidRPr="007740F4">
        <w:rPr>
          <w:rFonts w:ascii="Times New Roman" w:eastAsia="標楷體" w:hAnsi="Times New Roman" w:hint="eastAsia"/>
          <w:b/>
          <w:sz w:val="20"/>
          <w:szCs w:val="20"/>
        </w:rPr>
        <w:t>0916-121-702</w:t>
      </w:r>
      <w:r>
        <w:rPr>
          <w:rFonts w:ascii="Times New Roman" w:eastAsia="標楷體" w:hAnsi="Times New Roman" w:hint="eastAsia"/>
          <w:b/>
          <w:sz w:val="20"/>
          <w:szCs w:val="20"/>
        </w:rPr>
        <w:t xml:space="preserve"> </w:t>
      </w:r>
    </w:p>
    <w:p w:rsidR="00E86CC3" w:rsidRPr="00B45111" w:rsidRDefault="00E86CC3" w:rsidP="00E86CC3">
      <w:pPr>
        <w:spacing w:line="0" w:lineRule="atLeast"/>
        <w:rPr>
          <w:rFonts w:ascii="Times New Roman" w:eastAsia="標楷體" w:hAnsi="Times New Roman"/>
          <w:sz w:val="20"/>
          <w:szCs w:val="20"/>
        </w:rPr>
      </w:pPr>
      <w:r w:rsidRPr="00B45111">
        <w:rPr>
          <w:rFonts w:ascii="Times New Roman" w:eastAsia="標楷體" w:hAnsi="Times New Roman"/>
          <w:sz w:val="20"/>
          <w:szCs w:val="20"/>
        </w:rPr>
        <w:t>J</w:t>
      </w:r>
      <w:r w:rsidRPr="00B45111">
        <w:rPr>
          <w:rFonts w:ascii="Times New Roman" w:eastAsia="標楷體" w:hAnsi="Times New Roman" w:hint="eastAsia"/>
          <w:sz w:val="20"/>
          <w:szCs w:val="20"/>
        </w:rPr>
        <w:t>ay.san@trendgo.com.tw</w:t>
      </w:r>
    </w:p>
    <w:tbl>
      <w:tblPr>
        <w:tblStyle w:val="ab"/>
        <w:tblW w:w="0" w:type="auto"/>
        <w:tblLook w:val="04A0"/>
      </w:tblPr>
      <w:tblGrid>
        <w:gridCol w:w="4181"/>
        <w:gridCol w:w="4181"/>
      </w:tblGrid>
      <w:tr w:rsidR="003F1346" w:rsidTr="003F1346">
        <w:tc>
          <w:tcPr>
            <w:tcW w:w="4181" w:type="dxa"/>
          </w:tcPr>
          <w:p w:rsidR="00E86CC3" w:rsidRP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b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b/>
                <w:sz w:val="18"/>
              </w:rPr>
              <w:t>Trendgo +</w:t>
            </w:r>
            <w:r w:rsidRPr="00E86CC3">
              <w:rPr>
                <w:rFonts w:ascii="Times New Roman" w:eastAsia="標楷體" w:hAnsi="Times New Roman" w:hint="eastAsia"/>
                <w:b/>
                <w:sz w:val="18"/>
              </w:rPr>
              <w:t>市場調查雲端資料庫</w:t>
            </w:r>
            <w:r w:rsidRPr="00E86CC3">
              <w:rPr>
                <w:rFonts w:ascii="Times New Roman" w:eastAsia="標楷體" w:hAnsi="Times New Roman" w:hint="eastAsia"/>
                <w:b/>
                <w:sz w:val="18"/>
              </w:rPr>
              <w:t xml:space="preserve"> </w:t>
            </w:r>
          </w:p>
          <w:p w:rsid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調查區域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: 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台灣地區。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</w:p>
          <w:p w:rsid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調查對象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: 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年滿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12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歲以上的網民。</w:t>
            </w:r>
          </w:p>
          <w:p w:rsid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調查期間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: 2011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年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1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月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~12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月。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</w:p>
          <w:p w:rsid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調查方法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: 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網路調查法。</w:t>
            </w:r>
            <w:r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</w:p>
          <w:p w:rsidR="002937D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有效樣本數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 xml:space="preserve"> : 4,400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人</w:t>
            </w:r>
          </w:p>
          <w:p w:rsidR="00E86CC3" w:rsidRPr="00E86CC3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在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95%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信心水準下，抽樣誤差為正負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1.5%)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3F1346" w:rsidRPr="003F1346" w:rsidRDefault="00E86CC3" w:rsidP="00E86CC3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E86CC3">
              <w:rPr>
                <w:rFonts w:ascii="Times New Roman" w:eastAsia="標楷體" w:hAnsi="Times New Roman" w:hint="eastAsia"/>
                <w:sz w:val="18"/>
              </w:rPr>
              <w:t>樣本代表性：透過全國意向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Lifewin</w:t>
            </w:r>
            <w:proofErr w:type="gramStart"/>
            <w:r w:rsidRPr="00E86CC3">
              <w:rPr>
                <w:rFonts w:ascii="Times New Roman" w:eastAsia="標楷體" w:hAnsi="Times New Roman" w:hint="eastAsia"/>
                <w:sz w:val="18"/>
              </w:rPr>
              <w:t>市調網會員</w:t>
            </w:r>
            <w:proofErr w:type="gramEnd"/>
            <w:r w:rsidRPr="00E86CC3">
              <w:rPr>
                <w:rFonts w:ascii="Times New Roman" w:eastAsia="標楷體" w:hAnsi="Times New Roman" w:hint="eastAsia"/>
                <w:sz w:val="18"/>
              </w:rPr>
              <w:t>進行調查，調查結束後進行樣本適合度檢定，以確認樣本代表性。如樣本結構與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TWNIC</w:t>
            </w:r>
            <w:r w:rsidRPr="00E86CC3">
              <w:rPr>
                <w:rFonts w:ascii="Times New Roman" w:eastAsia="標楷體" w:hAnsi="Times New Roman" w:hint="eastAsia"/>
                <w:sz w:val="18"/>
              </w:rPr>
              <w:t>之上網人口結構仍</w:t>
            </w:r>
            <w:proofErr w:type="gramStart"/>
            <w:r w:rsidRPr="00E86CC3">
              <w:rPr>
                <w:rFonts w:ascii="Times New Roman" w:eastAsia="標楷體" w:hAnsi="Times New Roman" w:hint="eastAsia"/>
                <w:sz w:val="18"/>
              </w:rPr>
              <w:t>有偏誤</w:t>
            </w:r>
            <w:proofErr w:type="gramEnd"/>
            <w:r w:rsidRPr="00E86CC3">
              <w:rPr>
                <w:rFonts w:ascii="Times New Roman" w:eastAsia="標楷體" w:hAnsi="Times New Roman" w:hint="eastAsia"/>
                <w:sz w:val="18"/>
              </w:rPr>
              <w:t>，則採用加權方法予以調整。</w:t>
            </w:r>
          </w:p>
        </w:tc>
        <w:tc>
          <w:tcPr>
            <w:tcW w:w="4181" w:type="dxa"/>
          </w:tcPr>
          <w:p w:rsidR="003F1346" w:rsidRPr="00B45111" w:rsidRDefault="003F1346" w:rsidP="003F13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產品聯絡人</w:t>
            </w:r>
          </w:p>
          <w:p w:rsidR="003F1346" w:rsidRPr="00B45111" w:rsidRDefault="003F1346" w:rsidP="003F13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全國意向</w:t>
            </w: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 xml:space="preserve">  </w:t>
            </w: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韋</w:t>
            </w:r>
            <w:proofErr w:type="gramStart"/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于婷</w:t>
            </w:r>
            <w:proofErr w:type="gramEnd"/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行銷專員</w:t>
            </w:r>
          </w:p>
          <w:p w:rsidR="003F1346" w:rsidRPr="00B45111" w:rsidRDefault="003F1346" w:rsidP="003F13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(02)27818181</w:t>
            </w:r>
            <w:r w:rsidRPr="00B45111">
              <w:rPr>
                <w:rFonts w:ascii="Times New Roman" w:eastAsia="標楷體" w:hAnsi="Times New Roman" w:hint="eastAsia"/>
                <w:b/>
                <w:sz w:val="20"/>
              </w:rPr>
              <w:t>分機</w:t>
            </w:r>
            <w:r w:rsidR="00D732F5" w:rsidRPr="00B45111">
              <w:rPr>
                <w:rFonts w:ascii="Times New Roman" w:eastAsia="標楷體" w:hAnsi="Times New Roman" w:hint="eastAsia"/>
                <w:b/>
                <w:sz w:val="20"/>
              </w:rPr>
              <w:t>335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>Trendgo+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市場調查雲端資料庫試用說明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Step1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進入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Trendgo+</w:t>
            </w:r>
            <w:proofErr w:type="gramStart"/>
            <w:r w:rsidRPr="003F1346">
              <w:rPr>
                <w:rFonts w:ascii="Times New Roman" w:eastAsia="標楷體" w:hAnsi="Times New Roman" w:hint="eastAsia"/>
                <w:sz w:val="16"/>
              </w:rPr>
              <w:t>官網</w:t>
            </w:r>
            <w:proofErr w:type="gramEnd"/>
            <w:r w:rsidRPr="003F1346">
              <w:rPr>
                <w:rFonts w:ascii="Times New Roman" w:eastAsia="標楷體" w:hAnsi="Times New Roman" w:hint="eastAsia"/>
                <w:sz w:val="16"/>
              </w:rPr>
              <w:t>(http://plus.trendgo.com.tw/ )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Step2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點取左上方試用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Step3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進入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Trendgo+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試用畫面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Step4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於右方填入您的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Email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及選擇您的產業別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Step5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點選三大產品「即刻使用」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 xml:space="preserve">Step6  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立即擁有產品七天使用權</w:t>
            </w:r>
          </w:p>
          <w:p w:rsidR="003F1346" w:rsidRPr="003F1346" w:rsidRDefault="003F1346" w:rsidP="003F13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 w:rsidRPr="003F1346">
              <w:rPr>
                <w:rFonts w:ascii="Times New Roman" w:eastAsia="標楷體" w:hAnsi="Times New Roman" w:hint="eastAsia"/>
                <w:sz w:val="16"/>
              </w:rPr>
              <w:t>試用資料庫如有問題，請洽</w:t>
            </w:r>
            <w:r w:rsidRPr="003F1346">
              <w:rPr>
                <w:rFonts w:ascii="Times New Roman" w:eastAsia="標楷體" w:hAnsi="Times New Roman" w:hint="eastAsia"/>
                <w:sz w:val="16"/>
              </w:rPr>
              <w:t>Trendgo+</w:t>
            </w:r>
            <w:proofErr w:type="gramStart"/>
            <w:r w:rsidRPr="003F1346">
              <w:rPr>
                <w:rFonts w:ascii="Times New Roman" w:eastAsia="標楷體" w:hAnsi="Times New Roman" w:hint="eastAsia"/>
                <w:sz w:val="16"/>
              </w:rPr>
              <w:t>線上客</w:t>
            </w:r>
            <w:proofErr w:type="gramEnd"/>
            <w:r w:rsidRPr="003F1346">
              <w:rPr>
                <w:rFonts w:ascii="Times New Roman" w:eastAsia="標楷體" w:hAnsi="Times New Roman" w:hint="eastAsia"/>
                <w:sz w:val="16"/>
              </w:rPr>
              <w:t>服</w:t>
            </w:r>
          </w:p>
        </w:tc>
      </w:tr>
    </w:tbl>
    <w:p w:rsidR="00155F7A" w:rsidRPr="00895394" w:rsidRDefault="00155F7A" w:rsidP="00172E41">
      <w:pPr>
        <w:rPr>
          <w:rFonts w:ascii="Times New Roman" w:eastAsia="標楷體" w:hAnsi="Times New Roman"/>
        </w:rPr>
      </w:pPr>
    </w:p>
    <w:sectPr w:rsidR="00155F7A" w:rsidRPr="00895394" w:rsidSect="00404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ED" w:rsidRDefault="00EE6FED" w:rsidP="004901CB">
      <w:r>
        <w:separator/>
      </w:r>
    </w:p>
  </w:endnote>
  <w:endnote w:type="continuationSeparator" w:id="0">
    <w:p w:rsidR="00EE6FED" w:rsidRDefault="00EE6FED" w:rsidP="0049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5866879"/>
      <w:docPartObj>
        <w:docPartGallery w:val="Page Numbers (Bottom of Page)"/>
        <w:docPartUnique/>
      </w:docPartObj>
    </w:sdtPr>
    <w:sdtContent>
      <w:p w:rsidR="004901CB" w:rsidRDefault="00093BB5" w:rsidP="004901CB">
        <w:pPr>
          <w:pStyle w:val="ae"/>
          <w:jc w:val="center"/>
        </w:pPr>
        <w:r>
          <w:fldChar w:fldCharType="begin"/>
        </w:r>
        <w:r w:rsidR="004901CB">
          <w:instrText>PAGE   \* MERGEFORMAT</w:instrText>
        </w:r>
        <w:r>
          <w:fldChar w:fldCharType="separate"/>
        </w:r>
        <w:r w:rsidR="00D66AE1" w:rsidRPr="00D66AE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ED" w:rsidRDefault="00EE6FED" w:rsidP="004901CB">
      <w:r>
        <w:separator/>
      </w:r>
    </w:p>
  </w:footnote>
  <w:footnote w:type="continuationSeparator" w:id="0">
    <w:p w:rsidR="00EE6FED" w:rsidRDefault="00EE6FED" w:rsidP="00490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43"/>
    <w:multiLevelType w:val="hybridMultilevel"/>
    <w:tmpl w:val="3536EA0E"/>
    <w:lvl w:ilvl="0" w:tplc="BB5AE8F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1D6D450">
      <w:start w:val="1"/>
      <w:numFmt w:val="upperLetter"/>
      <w:pStyle w:val="8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2FA0475"/>
    <w:multiLevelType w:val="hybridMultilevel"/>
    <w:tmpl w:val="38069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D43378E"/>
    <w:multiLevelType w:val="singleLevel"/>
    <w:tmpl w:val="874C0162"/>
    <w:lvl w:ilvl="0">
      <w:start w:val="1"/>
      <w:numFmt w:val="upperLetter"/>
      <w:pStyle w:val="4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4"/>
    <w:rsid w:val="0000034F"/>
    <w:rsid w:val="00035D6B"/>
    <w:rsid w:val="00045D10"/>
    <w:rsid w:val="00053577"/>
    <w:rsid w:val="00061B42"/>
    <w:rsid w:val="00093BB5"/>
    <w:rsid w:val="000E6DD7"/>
    <w:rsid w:val="00155F7A"/>
    <w:rsid w:val="00172E41"/>
    <w:rsid w:val="00193B5F"/>
    <w:rsid w:val="00197D89"/>
    <w:rsid w:val="001A5493"/>
    <w:rsid w:val="001D4146"/>
    <w:rsid w:val="001D78BD"/>
    <w:rsid w:val="001E2A80"/>
    <w:rsid w:val="001F7CA4"/>
    <w:rsid w:val="0027741C"/>
    <w:rsid w:val="00284B1D"/>
    <w:rsid w:val="002937D3"/>
    <w:rsid w:val="00297A9E"/>
    <w:rsid w:val="002F76F5"/>
    <w:rsid w:val="0031416C"/>
    <w:rsid w:val="003622DC"/>
    <w:rsid w:val="003C0012"/>
    <w:rsid w:val="003C1AB4"/>
    <w:rsid w:val="003E1CAD"/>
    <w:rsid w:val="003F1346"/>
    <w:rsid w:val="0040447F"/>
    <w:rsid w:val="004901CB"/>
    <w:rsid w:val="004A0539"/>
    <w:rsid w:val="004D34F1"/>
    <w:rsid w:val="004E1436"/>
    <w:rsid w:val="00547DF9"/>
    <w:rsid w:val="00582CB0"/>
    <w:rsid w:val="00595740"/>
    <w:rsid w:val="005C49AC"/>
    <w:rsid w:val="005C72C2"/>
    <w:rsid w:val="005E7B43"/>
    <w:rsid w:val="00642516"/>
    <w:rsid w:val="00656A51"/>
    <w:rsid w:val="006A75D1"/>
    <w:rsid w:val="006C1A03"/>
    <w:rsid w:val="006E7C81"/>
    <w:rsid w:val="0070202C"/>
    <w:rsid w:val="007740F4"/>
    <w:rsid w:val="0077799E"/>
    <w:rsid w:val="00795DDE"/>
    <w:rsid w:val="007C0983"/>
    <w:rsid w:val="007E2A06"/>
    <w:rsid w:val="00895394"/>
    <w:rsid w:val="008B60AF"/>
    <w:rsid w:val="008F447B"/>
    <w:rsid w:val="00920F0A"/>
    <w:rsid w:val="00950978"/>
    <w:rsid w:val="00957B77"/>
    <w:rsid w:val="00966AC7"/>
    <w:rsid w:val="00972E57"/>
    <w:rsid w:val="009F1886"/>
    <w:rsid w:val="00A42DE2"/>
    <w:rsid w:val="00A464C8"/>
    <w:rsid w:val="00A6139B"/>
    <w:rsid w:val="00A8577C"/>
    <w:rsid w:val="00AA3849"/>
    <w:rsid w:val="00AF2418"/>
    <w:rsid w:val="00AF2C50"/>
    <w:rsid w:val="00B02634"/>
    <w:rsid w:val="00B15417"/>
    <w:rsid w:val="00B45111"/>
    <w:rsid w:val="00B47AA4"/>
    <w:rsid w:val="00B82C3E"/>
    <w:rsid w:val="00BA1397"/>
    <w:rsid w:val="00BF34B0"/>
    <w:rsid w:val="00C0554A"/>
    <w:rsid w:val="00C82673"/>
    <w:rsid w:val="00CA0C8A"/>
    <w:rsid w:val="00CB07A6"/>
    <w:rsid w:val="00CD4E16"/>
    <w:rsid w:val="00CF5140"/>
    <w:rsid w:val="00D20F7C"/>
    <w:rsid w:val="00D66AE1"/>
    <w:rsid w:val="00D732F5"/>
    <w:rsid w:val="00DC0DD6"/>
    <w:rsid w:val="00DC1651"/>
    <w:rsid w:val="00DE2221"/>
    <w:rsid w:val="00E21F1B"/>
    <w:rsid w:val="00E2405D"/>
    <w:rsid w:val="00E34C76"/>
    <w:rsid w:val="00E35632"/>
    <w:rsid w:val="00E40E8E"/>
    <w:rsid w:val="00E7436F"/>
    <w:rsid w:val="00E86CC3"/>
    <w:rsid w:val="00EA2D34"/>
    <w:rsid w:val="00ED1FD3"/>
    <w:rsid w:val="00ED628C"/>
    <w:rsid w:val="00EE1E69"/>
    <w:rsid w:val="00EE6FED"/>
    <w:rsid w:val="00EF3FA3"/>
    <w:rsid w:val="00F258A3"/>
    <w:rsid w:val="00FA0C74"/>
    <w:rsid w:val="00FE16BD"/>
    <w:rsid w:val="00FE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C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C72C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72C2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5C72C2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rsid w:val="005C72C2"/>
    <w:pPr>
      <w:keepNext/>
      <w:numPr>
        <w:numId w:val="1"/>
      </w:numPr>
      <w:spacing w:beforeLines="50" w:after="120" w:line="360" w:lineRule="auto"/>
      <w:outlineLvl w:val="3"/>
    </w:pPr>
    <w:rPr>
      <w:rFonts w:ascii="Times New Roman" w:eastAsia="標楷體" w:hAnsi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5C72C2"/>
    <w:pPr>
      <w:keepNext/>
      <w:spacing w:line="720" w:lineRule="auto"/>
      <w:ind w:leftChars="200" w:left="200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5C72C2"/>
    <w:pPr>
      <w:keepNext/>
      <w:numPr>
        <w:ilvl w:val="1"/>
        <w:numId w:val="2"/>
      </w:numPr>
      <w:outlineLvl w:val="7"/>
    </w:pPr>
    <w:rPr>
      <w:rFonts w:ascii="標楷體" w:eastAsia="標楷體" w:hAnsi="標楷體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link w:val="title10"/>
    <w:qFormat/>
    <w:rsid w:val="005C72C2"/>
    <w:pPr>
      <w:adjustRightInd w:val="0"/>
      <w:spacing w:afterLines="50"/>
      <w:textAlignment w:val="baseline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title10">
    <w:name w:val="title1 字元"/>
    <w:basedOn w:val="a0"/>
    <w:link w:val="title1"/>
    <w:rsid w:val="005C72C2"/>
    <w:rPr>
      <w:rFonts w:ascii="標楷體" w:eastAsia="標楷體" w:hAnsi="標楷體"/>
      <w:b/>
      <w:szCs w:val="24"/>
    </w:rPr>
  </w:style>
  <w:style w:type="paragraph" w:customStyle="1" w:styleId="C">
    <w:name w:val="標題C"/>
    <w:basedOn w:val="a"/>
    <w:qFormat/>
    <w:rsid w:val="005C72C2"/>
    <w:pPr>
      <w:spacing w:beforeLines="50" w:afterLines="50"/>
    </w:pPr>
    <w:rPr>
      <w:rFonts w:ascii="標楷體" w:eastAsia="標楷體" w:hAnsi="標楷體"/>
      <w:b/>
      <w:color w:val="000000"/>
      <w:sz w:val="28"/>
    </w:rPr>
  </w:style>
  <w:style w:type="paragraph" w:customStyle="1" w:styleId="12">
    <w:name w:val="內文12號"/>
    <w:basedOn w:val="a"/>
    <w:qFormat/>
    <w:rsid w:val="005C72C2"/>
    <w:pPr>
      <w:spacing w:beforeLines="50" w:afterLines="50"/>
      <w:jc w:val="both"/>
    </w:pPr>
    <w:rPr>
      <w:rFonts w:ascii="標楷體" w:eastAsia="標楷體" w:hAnsi="標楷體"/>
    </w:rPr>
  </w:style>
  <w:style w:type="paragraph" w:customStyle="1" w:styleId="11">
    <w:name w:val="內文1"/>
    <w:link w:val="13"/>
    <w:qFormat/>
    <w:rsid w:val="005C72C2"/>
    <w:pPr>
      <w:widowControl w:val="0"/>
      <w:autoSpaceDE w:val="0"/>
      <w:autoSpaceDN w:val="0"/>
      <w:snapToGrid w:val="0"/>
      <w:spacing w:beforeLines="50" w:afterLines="80" w:line="360" w:lineRule="exact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character" w:customStyle="1" w:styleId="13">
    <w:name w:val="內文1 字元"/>
    <w:basedOn w:val="a0"/>
    <w:link w:val="11"/>
    <w:rsid w:val="005C72C2"/>
    <w:rPr>
      <w:rFonts w:ascii="Times New Roman" w:eastAsia="標楷體" w:hAnsi="Times New Roman"/>
      <w:sz w:val="24"/>
      <w:szCs w:val="24"/>
    </w:rPr>
  </w:style>
  <w:style w:type="paragraph" w:customStyle="1" w:styleId="B">
    <w:name w:val="標題B"/>
    <w:basedOn w:val="a"/>
    <w:link w:val="B0"/>
    <w:qFormat/>
    <w:rsid w:val="005C72C2"/>
    <w:pPr>
      <w:spacing w:beforeLines="50" w:afterLines="50" w:line="240" w:lineRule="atLeast"/>
    </w:pPr>
    <w:rPr>
      <w:rFonts w:ascii="新細明體" w:eastAsia="微軟正黑體" w:hAnsi="新細明體"/>
      <w:b/>
      <w:kern w:val="0"/>
      <w:sz w:val="28"/>
      <w:szCs w:val="20"/>
    </w:rPr>
  </w:style>
  <w:style w:type="character" w:customStyle="1" w:styleId="B0">
    <w:name w:val="標題B 字元"/>
    <w:basedOn w:val="a0"/>
    <w:link w:val="B"/>
    <w:rsid w:val="005C72C2"/>
    <w:rPr>
      <w:rFonts w:ascii="新細明體" w:eastAsia="微軟正黑體" w:hAnsi="新細明體"/>
      <w:b/>
      <w:sz w:val="28"/>
    </w:rPr>
  </w:style>
  <w:style w:type="paragraph" w:customStyle="1" w:styleId="A3">
    <w:name w:val="標題A"/>
    <w:basedOn w:val="a"/>
    <w:qFormat/>
    <w:rsid w:val="005C72C2"/>
    <w:pPr>
      <w:spacing w:afterLines="50" w:line="48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10">
    <w:name w:val="標題 1 字元"/>
    <w:basedOn w:val="a0"/>
    <w:link w:val="1"/>
    <w:rsid w:val="005C72C2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72C2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C72C2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C72C2"/>
    <w:rPr>
      <w:rFonts w:ascii="Times New Roman" w:eastAsia="標楷體" w:hAnsi="Times New Roman"/>
      <w:b/>
      <w:kern w:val="2"/>
      <w:sz w:val="26"/>
    </w:rPr>
  </w:style>
  <w:style w:type="character" w:customStyle="1" w:styleId="50">
    <w:name w:val="標題 5 字元"/>
    <w:basedOn w:val="a0"/>
    <w:link w:val="5"/>
    <w:rsid w:val="005C72C2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C72C2"/>
    <w:rPr>
      <w:rFonts w:ascii="標楷體" w:eastAsia="標楷體" w:hAnsi="標楷體"/>
      <w:color w:val="000000"/>
      <w:kern w:val="2"/>
      <w:sz w:val="28"/>
    </w:rPr>
  </w:style>
  <w:style w:type="paragraph" w:styleId="a4">
    <w:name w:val="caption"/>
    <w:basedOn w:val="a"/>
    <w:next w:val="a"/>
    <w:uiPriority w:val="35"/>
    <w:qFormat/>
    <w:rsid w:val="005C72C2"/>
    <w:pPr>
      <w:spacing w:before="120" w:after="120"/>
    </w:pPr>
    <w:rPr>
      <w:rFonts w:ascii="Times New Roman" w:hAnsi="Times New Roman"/>
      <w:sz w:val="20"/>
      <w:szCs w:val="20"/>
    </w:rPr>
  </w:style>
  <w:style w:type="paragraph" w:styleId="a5">
    <w:name w:val="Title"/>
    <w:basedOn w:val="a"/>
    <w:link w:val="a6"/>
    <w:qFormat/>
    <w:rsid w:val="005C72C2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6">
    <w:name w:val="標題 字元"/>
    <w:basedOn w:val="a0"/>
    <w:link w:val="a5"/>
    <w:rsid w:val="005C72C2"/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qFormat/>
    <w:rsid w:val="005C72C2"/>
    <w:rPr>
      <w:b/>
      <w:bCs/>
    </w:rPr>
  </w:style>
  <w:style w:type="paragraph" w:styleId="a8">
    <w:name w:val="No Spacing"/>
    <w:link w:val="a9"/>
    <w:uiPriority w:val="1"/>
    <w:qFormat/>
    <w:rsid w:val="005C72C2"/>
    <w:rPr>
      <w:sz w:val="22"/>
      <w:szCs w:val="22"/>
    </w:rPr>
  </w:style>
  <w:style w:type="character" w:customStyle="1" w:styleId="a9">
    <w:name w:val="無間距 字元"/>
    <w:basedOn w:val="a0"/>
    <w:link w:val="a8"/>
    <w:uiPriority w:val="1"/>
    <w:rsid w:val="005C72C2"/>
    <w:rPr>
      <w:sz w:val="22"/>
      <w:szCs w:val="22"/>
    </w:rPr>
  </w:style>
  <w:style w:type="paragraph" w:styleId="aa">
    <w:name w:val="List Paragraph"/>
    <w:basedOn w:val="a"/>
    <w:uiPriority w:val="34"/>
    <w:qFormat/>
    <w:rsid w:val="005C72C2"/>
    <w:pPr>
      <w:ind w:leftChars="200" w:left="480"/>
    </w:pPr>
  </w:style>
  <w:style w:type="table" w:styleId="ab">
    <w:name w:val="Table Grid"/>
    <w:basedOn w:val="a1"/>
    <w:uiPriority w:val="59"/>
    <w:rsid w:val="00BF3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9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901CB"/>
    <w:rPr>
      <w:kern w:val="2"/>
    </w:rPr>
  </w:style>
  <w:style w:type="paragraph" w:styleId="ae">
    <w:name w:val="footer"/>
    <w:basedOn w:val="a"/>
    <w:link w:val="af"/>
    <w:uiPriority w:val="99"/>
    <w:unhideWhenUsed/>
    <w:rsid w:val="0049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901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C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C72C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72C2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5C72C2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rsid w:val="005C72C2"/>
    <w:pPr>
      <w:keepNext/>
      <w:numPr>
        <w:numId w:val="1"/>
      </w:numPr>
      <w:spacing w:beforeLines="50" w:after="120" w:line="360" w:lineRule="auto"/>
      <w:outlineLvl w:val="3"/>
    </w:pPr>
    <w:rPr>
      <w:rFonts w:ascii="Times New Roman" w:eastAsia="標楷體" w:hAnsi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5C72C2"/>
    <w:pPr>
      <w:keepNext/>
      <w:spacing w:line="720" w:lineRule="auto"/>
      <w:ind w:leftChars="200" w:left="200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5C72C2"/>
    <w:pPr>
      <w:keepNext/>
      <w:numPr>
        <w:ilvl w:val="1"/>
        <w:numId w:val="2"/>
      </w:numPr>
      <w:outlineLvl w:val="7"/>
    </w:pPr>
    <w:rPr>
      <w:rFonts w:ascii="標楷體" w:eastAsia="標楷體" w:hAnsi="標楷體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link w:val="title10"/>
    <w:qFormat/>
    <w:rsid w:val="005C72C2"/>
    <w:pPr>
      <w:adjustRightInd w:val="0"/>
      <w:spacing w:afterLines="50"/>
      <w:textAlignment w:val="baseline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title10">
    <w:name w:val="title1 字元"/>
    <w:basedOn w:val="a0"/>
    <w:link w:val="title1"/>
    <w:rsid w:val="005C72C2"/>
    <w:rPr>
      <w:rFonts w:ascii="標楷體" w:eastAsia="標楷體" w:hAnsi="標楷體"/>
      <w:b/>
      <w:szCs w:val="24"/>
    </w:rPr>
  </w:style>
  <w:style w:type="paragraph" w:customStyle="1" w:styleId="C">
    <w:name w:val="標題C"/>
    <w:basedOn w:val="a"/>
    <w:qFormat/>
    <w:rsid w:val="005C72C2"/>
    <w:pPr>
      <w:spacing w:beforeLines="50" w:afterLines="50"/>
    </w:pPr>
    <w:rPr>
      <w:rFonts w:ascii="標楷體" w:eastAsia="標楷體" w:hAnsi="標楷體"/>
      <w:b/>
      <w:color w:val="000000"/>
      <w:sz w:val="28"/>
    </w:rPr>
  </w:style>
  <w:style w:type="paragraph" w:customStyle="1" w:styleId="12">
    <w:name w:val="內文12號"/>
    <w:basedOn w:val="a"/>
    <w:qFormat/>
    <w:rsid w:val="005C72C2"/>
    <w:pPr>
      <w:spacing w:beforeLines="50" w:afterLines="50"/>
      <w:jc w:val="both"/>
    </w:pPr>
    <w:rPr>
      <w:rFonts w:ascii="標楷體" w:eastAsia="標楷體" w:hAnsi="標楷體"/>
    </w:rPr>
  </w:style>
  <w:style w:type="paragraph" w:customStyle="1" w:styleId="11">
    <w:name w:val="內文1"/>
    <w:link w:val="13"/>
    <w:qFormat/>
    <w:rsid w:val="005C72C2"/>
    <w:pPr>
      <w:widowControl w:val="0"/>
      <w:autoSpaceDE w:val="0"/>
      <w:autoSpaceDN w:val="0"/>
      <w:snapToGrid w:val="0"/>
      <w:spacing w:beforeLines="50" w:afterLines="80" w:line="360" w:lineRule="exact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character" w:customStyle="1" w:styleId="13">
    <w:name w:val="內文1 字元"/>
    <w:basedOn w:val="a0"/>
    <w:link w:val="11"/>
    <w:rsid w:val="005C72C2"/>
    <w:rPr>
      <w:rFonts w:ascii="Times New Roman" w:eastAsia="標楷體" w:hAnsi="Times New Roman"/>
      <w:sz w:val="24"/>
      <w:szCs w:val="24"/>
    </w:rPr>
  </w:style>
  <w:style w:type="paragraph" w:customStyle="1" w:styleId="B">
    <w:name w:val="標題B"/>
    <w:basedOn w:val="a"/>
    <w:link w:val="B0"/>
    <w:qFormat/>
    <w:rsid w:val="005C72C2"/>
    <w:pPr>
      <w:spacing w:beforeLines="50" w:afterLines="50" w:line="240" w:lineRule="atLeast"/>
    </w:pPr>
    <w:rPr>
      <w:rFonts w:ascii="新細明體" w:eastAsia="微軟正黑體" w:hAnsi="新細明體"/>
      <w:b/>
      <w:kern w:val="0"/>
      <w:sz w:val="28"/>
      <w:szCs w:val="20"/>
    </w:rPr>
  </w:style>
  <w:style w:type="character" w:customStyle="1" w:styleId="B0">
    <w:name w:val="標題B 字元"/>
    <w:basedOn w:val="a0"/>
    <w:link w:val="B"/>
    <w:rsid w:val="005C72C2"/>
    <w:rPr>
      <w:rFonts w:ascii="新細明體" w:eastAsia="微軟正黑體" w:hAnsi="新細明體"/>
      <w:b/>
      <w:sz w:val="28"/>
    </w:rPr>
  </w:style>
  <w:style w:type="paragraph" w:customStyle="1" w:styleId="A3">
    <w:name w:val="標題A"/>
    <w:basedOn w:val="a"/>
    <w:qFormat/>
    <w:rsid w:val="005C72C2"/>
    <w:pPr>
      <w:spacing w:afterLines="50" w:line="48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10">
    <w:name w:val="標題 1 字元"/>
    <w:basedOn w:val="a0"/>
    <w:link w:val="1"/>
    <w:rsid w:val="005C72C2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72C2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C72C2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C72C2"/>
    <w:rPr>
      <w:rFonts w:ascii="Times New Roman" w:eastAsia="標楷體" w:hAnsi="Times New Roman"/>
      <w:b/>
      <w:kern w:val="2"/>
      <w:sz w:val="26"/>
    </w:rPr>
  </w:style>
  <w:style w:type="character" w:customStyle="1" w:styleId="50">
    <w:name w:val="標題 5 字元"/>
    <w:basedOn w:val="a0"/>
    <w:link w:val="5"/>
    <w:rsid w:val="005C72C2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C72C2"/>
    <w:rPr>
      <w:rFonts w:ascii="標楷體" w:eastAsia="標楷體" w:hAnsi="標楷體"/>
      <w:color w:val="000000"/>
      <w:kern w:val="2"/>
      <w:sz w:val="28"/>
    </w:rPr>
  </w:style>
  <w:style w:type="paragraph" w:styleId="a4">
    <w:name w:val="caption"/>
    <w:basedOn w:val="a"/>
    <w:next w:val="a"/>
    <w:uiPriority w:val="35"/>
    <w:qFormat/>
    <w:rsid w:val="005C72C2"/>
    <w:pPr>
      <w:spacing w:before="120" w:after="120"/>
    </w:pPr>
    <w:rPr>
      <w:rFonts w:ascii="Times New Roman" w:hAnsi="Times New Roman"/>
      <w:sz w:val="20"/>
      <w:szCs w:val="20"/>
    </w:rPr>
  </w:style>
  <w:style w:type="paragraph" w:styleId="a5">
    <w:name w:val="Title"/>
    <w:basedOn w:val="a"/>
    <w:link w:val="a6"/>
    <w:qFormat/>
    <w:rsid w:val="005C72C2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6">
    <w:name w:val="標題 字元"/>
    <w:basedOn w:val="a0"/>
    <w:link w:val="a5"/>
    <w:rsid w:val="005C72C2"/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qFormat/>
    <w:rsid w:val="005C72C2"/>
    <w:rPr>
      <w:b/>
      <w:bCs/>
    </w:rPr>
  </w:style>
  <w:style w:type="paragraph" w:styleId="a8">
    <w:name w:val="No Spacing"/>
    <w:link w:val="a9"/>
    <w:uiPriority w:val="1"/>
    <w:qFormat/>
    <w:rsid w:val="005C72C2"/>
    <w:rPr>
      <w:sz w:val="22"/>
      <w:szCs w:val="22"/>
    </w:rPr>
  </w:style>
  <w:style w:type="character" w:customStyle="1" w:styleId="a9">
    <w:name w:val="無間距 字元"/>
    <w:basedOn w:val="a0"/>
    <w:link w:val="a8"/>
    <w:uiPriority w:val="1"/>
    <w:rsid w:val="005C72C2"/>
    <w:rPr>
      <w:sz w:val="22"/>
      <w:szCs w:val="22"/>
    </w:rPr>
  </w:style>
  <w:style w:type="paragraph" w:styleId="aa">
    <w:name w:val="List Paragraph"/>
    <w:basedOn w:val="a"/>
    <w:uiPriority w:val="34"/>
    <w:qFormat/>
    <w:rsid w:val="005C72C2"/>
    <w:pPr>
      <w:ind w:leftChars="200" w:left="480"/>
    </w:pPr>
  </w:style>
  <w:style w:type="table" w:styleId="ab">
    <w:name w:val="Table Grid"/>
    <w:basedOn w:val="a1"/>
    <w:uiPriority w:val="59"/>
    <w:rsid w:val="00BF3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9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901CB"/>
    <w:rPr>
      <w:kern w:val="2"/>
    </w:rPr>
  </w:style>
  <w:style w:type="paragraph" w:styleId="ae">
    <w:name w:val="footer"/>
    <w:basedOn w:val="a"/>
    <w:link w:val="af"/>
    <w:uiPriority w:val="99"/>
    <w:unhideWhenUsed/>
    <w:rsid w:val="0049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901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>trendgo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三議傑</dc:creator>
  <cp:keywords/>
  <dc:description/>
  <cp:lastModifiedBy>sally324</cp:lastModifiedBy>
  <cp:revision>2</cp:revision>
  <dcterms:created xsi:type="dcterms:W3CDTF">2012-06-11T12:54:00Z</dcterms:created>
  <dcterms:modified xsi:type="dcterms:W3CDTF">2012-06-11T12:54:00Z</dcterms:modified>
</cp:coreProperties>
</file>